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滁州市兴明矿业有限公司2024年度跟踪审计服务项目</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w:t>
      </w:r>
      <w:r>
        <w:rPr>
          <w:rFonts w:hint="eastAsia" w:ascii="仿宋" w:hAnsi="仿宋" w:eastAsia="仿宋" w:cs="仿宋"/>
          <w:b/>
          <w:bCs/>
          <w:sz w:val="32"/>
          <w:szCs w:val="32"/>
          <w:lang w:val="en-US" w:eastAsia="zh-CN"/>
        </w:rPr>
        <w:t>公开</w:t>
      </w:r>
      <w:r>
        <w:rPr>
          <w:rFonts w:hint="eastAsia" w:ascii="仿宋" w:hAnsi="仿宋" w:eastAsia="仿宋" w:cs="仿宋"/>
          <w:b/>
          <w:bCs/>
          <w:sz w:val="32"/>
          <w:szCs w:val="32"/>
        </w:rPr>
        <w:t>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滁州市兴明矿业有限公司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1"/>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w:t>
      </w:r>
      <w:r>
        <w:rPr>
          <w:rFonts w:ascii="仿宋" w:hAnsi="仿宋" w:eastAsia="仿宋" w:cs="仿宋"/>
          <w:b w:val="0"/>
          <w:bCs w:val="0"/>
          <w:sz w:val="24"/>
          <w:szCs w:val="24"/>
        </w:rPr>
        <w:tab/>
      </w:r>
      <w:r>
        <w:rPr>
          <w:rFonts w:hint="eastAsia" w:ascii="仿宋" w:hAnsi="仿宋" w:eastAsia="仿宋" w:cs="仿宋"/>
          <w:b w:val="0"/>
          <w:bCs w:val="0"/>
          <w:sz w:val="24"/>
          <w:szCs w:val="24"/>
          <w:lang w:val="en-US" w:eastAsia="zh-CN"/>
        </w:rPr>
        <w:t>1</w:t>
      </w:r>
      <w:r>
        <w:rPr>
          <w:rFonts w:ascii="仿宋" w:hAnsi="仿宋" w:eastAsia="仿宋" w:cs="仿宋"/>
          <w:b w:val="0"/>
          <w:bCs w:val="0"/>
          <w:sz w:val="24"/>
          <w:szCs w:val="24"/>
        </w:rPr>
        <w:fldChar w:fldCharType="end"/>
      </w:r>
    </w:p>
    <w:p>
      <w:pPr>
        <w:pStyle w:val="31"/>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8"/>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1"/>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1"/>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1"/>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1"/>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33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hint="eastAsia" w:ascii="宋体" w:hAnsi="宋体" w:cs="宋体"/>
          <w:b/>
          <w:sz w:val="32"/>
          <w:szCs w:val="32"/>
        </w:rPr>
      </w:pPr>
      <w:bookmarkStart w:id="0" w:name="_Toc58430304"/>
      <w:r>
        <w:rPr>
          <w:rFonts w:hint="eastAsia" w:ascii="宋体"/>
          <w:b/>
          <w:color w:val="000000"/>
          <w:sz w:val="32"/>
          <w:szCs w:val="32"/>
        </w:rPr>
        <w:t xml:space="preserve">第一章  </w:t>
      </w:r>
      <w:bookmarkEnd w:id="0"/>
      <w:r>
        <w:rPr>
          <w:rFonts w:hint="eastAsia" w:ascii="宋体" w:hAnsi="宋体" w:cs="宋体"/>
          <w:b/>
          <w:sz w:val="32"/>
          <w:szCs w:val="32"/>
        </w:rPr>
        <w:t>招标公告</w:t>
      </w:r>
    </w:p>
    <w:p>
      <w:pPr>
        <w:pStyle w:val="3"/>
        <w:numPr>
          <w:ilvl w:val="1"/>
          <w:numId w:val="0"/>
        </w:numPr>
        <w:spacing w:line="400" w:lineRule="exact"/>
        <w:ind w:left="431"/>
        <w:rPr>
          <w:rFonts w:hint="eastAsia" w:ascii="宋体" w:hAnsi="宋体" w:cs="宋体"/>
          <w:sz w:val="28"/>
          <w:szCs w:val="28"/>
        </w:rPr>
      </w:pPr>
      <w:bookmarkStart w:id="1" w:name="_Toc35393621"/>
      <w:bookmarkStart w:id="2" w:name="_Toc35393790"/>
      <w:bookmarkStart w:id="3" w:name="_Toc28359079"/>
      <w:bookmarkStart w:id="4" w:name="_Toc58430305"/>
      <w:bookmarkStart w:id="5" w:name="_Toc28359002"/>
      <w:bookmarkStart w:id="6" w:name="_Hlk24379207"/>
      <w:r>
        <w:rPr>
          <w:rFonts w:hint="eastAsia" w:ascii="宋体" w:hAnsi="宋体" w:cs="宋体"/>
          <w:b/>
          <w:sz w:val="28"/>
          <w:szCs w:val="28"/>
        </w:rPr>
        <w:t>一、项目基本情况</w:t>
      </w:r>
      <w:bookmarkEnd w:id="1"/>
      <w:bookmarkEnd w:id="2"/>
      <w:bookmarkEnd w:id="3"/>
      <w:bookmarkEnd w:id="4"/>
      <w:bookmarkEnd w:id="5"/>
    </w:p>
    <w:p>
      <w:pPr>
        <w:spacing w:line="400" w:lineRule="exact"/>
        <w:ind w:firstLine="480" w:firstLineChars="200"/>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sz w:val="24"/>
          <w:lang w:eastAsia="zh-CN"/>
        </w:rPr>
        <w:t>滁州市兴明矿业有限公司2024年度跟踪审计服务项目</w:t>
      </w:r>
    </w:p>
    <w:bookmarkEnd w:id="6"/>
    <w:p>
      <w:pPr>
        <w:spacing w:line="400" w:lineRule="exact"/>
        <w:ind w:firstLine="480" w:firstLineChars="200"/>
        <w:rPr>
          <w:rFonts w:hint="eastAsia" w:ascii="宋体" w:hAnsi="宋体" w:cs="宋体"/>
          <w:sz w:val="24"/>
        </w:rPr>
      </w:pPr>
      <w:r>
        <w:rPr>
          <w:rFonts w:hint="eastAsia" w:ascii="宋体" w:hAnsi="宋体" w:cs="宋体"/>
          <w:sz w:val="24"/>
        </w:rPr>
        <w:t>预算金额：本公司（包含下属子公司）500万以下项目。</w:t>
      </w:r>
    </w:p>
    <w:p>
      <w:pPr>
        <w:spacing w:line="400" w:lineRule="exact"/>
        <w:ind w:firstLine="480" w:firstLineChars="200"/>
        <w:rPr>
          <w:rFonts w:hint="eastAsia" w:ascii="宋体" w:hAnsi="宋体" w:cs="宋体"/>
          <w:sz w:val="24"/>
        </w:rPr>
      </w:pPr>
      <w:r>
        <w:rPr>
          <w:rFonts w:hint="eastAsia" w:ascii="宋体" w:hAnsi="宋体" w:cs="宋体"/>
          <w:sz w:val="24"/>
          <w:lang w:eastAsia="zh-CN"/>
        </w:rPr>
        <w:t>发包价</w:t>
      </w:r>
      <w:r>
        <w:rPr>
          <w:rFonts w:hint="eastAsia" w:ascii="宋体" w:hAnsi="宋体" w:cs="宋体"/>
          <w:sz w:val="24"/>
        </w:rPr>
        <w:t>：</w:t>
      </w:r>
      <w:r>
        <w:rPr>
          <w:rFonts w:hint="eastAsia" w:ascii="宋体" w:hAnsi="宋体" w:cs="宋体"/>
          <w:sz w:val="24"/>
          <w:lang w:val="en-US" w:eastAsia="zh-CN"/>
        </w:rPr>
        <w:t>审计</w:t>
      </w:r>
      <w:r>
        <w:rPr>
          <w:rFonts w:hint="eastAsia" w:ascii="宋体" w:hAnsi="宋体" w:cs="宋体"/>
          <w:sz w:val="24"/>
          <w:lang w:eastAsia="zh-CN"/>
        </w:rPr>
        <w:t>费用按送审价*1.9‰+审核成果*1.5%（不足3000元按3000元</w:t>
      </w:r>
      <w:r>
        <w:rPr>
          <w:rFonts w:hint="eastAsia" w:ascii="宋体" w:hAnsi="宋体" w:cs="宋体"/>
          <w:sz w:val="24"/>
          <w:lang w:val="en-US" w:eastAsia="zh-CN"/>
        </w:rPr>
        <w:t>收取</w:t>
      </w:r>
      <w:r>
        <w:rPr>
          <w:rFonts w:hint="eastAsia" w:ascii="宋体" w:hAnsi="宋体" w:cs="宋体"/>
          <w:sz w:val="24"/>
          <w:lang w:eastAsia="zh-CN"/>
        </w:rPr>
        <w:t>）计算，未响应此报价的按无效标处理</w:t>
      </w:r>
      <w:r>
        <w:rPr>
          <w:rFonts w:hint="eastAsia" w:ascii="宋体" w:hAnsi="宋体" w:cs="宋体"/>
          <w:sz w:val="24"/>
        </w:rPr>
        <w:t>。</w:t>
      </w:r>
    </w:p>
    <w:p>
      <w:pPr>
        <w:spacing w:line="400" w:lineRule="exact"/>
        <w:ind w:firstLine="480" w:firstLineChars="200"/>
        <w:rPr>
          <w:rFonts w:hint="default" w:ascii="宋体" w:hAnsi="宋体" w:cs="宋体"/>
          <w:sz w:val="24"/>
          <w:lang w:val="en-US" w:eastAsia="zh-CN"/>
        </w:rPr>
      </w:pPr>
      <w:r>
        <w:rPr>
          <w:rFonts w:hint="eastAsia" w:ascii="宋体" w:hAnsi="宋体" w:cs="宋体"/>
          <w:sz w:val="24"/>
          <w:lang w:val="en-US" w:eastAsia="zh-CN"/>
        </w:rPr>
        <w:t>项目内容：</w:t>
      </w:r>
      <w:r>
        <w:rPr>
          <w:rFonts w:hint="eastAsia" w:ascii="宋体" w:hAnsi="宋体" w:cs="宋体"/>
          <w:sz w:val="24"/>
          <w:szCs w:val="24"/>
          <w:lang w:eastAsia="zh-CN"/>
        </w:rPr>
        <w:t>依据招标人提供的全套设计施工图纸进行本工程的</w:t>
      </w:r>
      <w:r>
        <w:rPr>
          <w:rFonts w:hint="eastAsia" w:ascii="宋体" w:hAnsi="宋体" w:cs="宋体"/>
          <w:sz w:val="24"/>
          <w:szCs w:val="24"/>
          <w:lang w:val="en-US" w:eastAsia="zh-CN"/>
        </w:rPr>
        <w:t>审计服务</w:t>
      </w:r>
    </w:p>
    <w:p>
      <w:pPr>
        <w:spacing w:line="400" w:lineRule="exact"/>
        <w:ind w:firstLine="480" w:firstLineChars="200"/>
        <w:rPr>
          <w:rFonts w:hint="eastAsia" w:ascii="宋体" w:hAnsi="宋体" w:cs="宋体"/>
          <w:sz w:val="24"/>
          <w:u w:val="single"/>
        </w:rPr>
      </w:pPr>
      <w:r>
        <w:rPr>
          <w:rFonts w:hint="eastAsia" w:ascii="宋体" w:hAnsi="宋体" w:cs="宋体"/>
          <w:sz w:val="24"/>
        </w:rPr>
        <w:t>合同履行期限：</w:t>
      </w:r>
      <w:r>
        <w:rPr>
          <w:rFonts w:hint="eastAsia" w:ascii="宋体" w:hAnsi="宋体" w:cs="宋体"/>
          <w:sz w:val="24"/>
          <w:lang w:val="en-US" w:eastAsia="zh-CN"/>
        </w:rPr>
        <w:t>一年</w:t>
      </w:r>
      <w:r>
        <w:rPr>
          <w:rFonts w:hint="eastAsia" w:ascii="宋体" w:hAnsi="宋体" w:cs="宋体"/>
          <w:sz w:val="24"/>
        </w:rPr>
        <w:t>。</w:t>
      </w:r>
    </w:p>
    <w:p>
      <w:pPr>
        <w:spacing w:line="400" w:lineRule="exact"/>
        <w:ind w:firstLine="480" w:firstLineChars="200"/>
        <w:rPr>
          <w:rFonts w:hint="eastAsia" w:ascii="宋体" w:hAnsi="宋体" w:cs="宋体"/>
          <w:sz w:val="24"/>
        </w:rPr>
      </w:pPr>
      <w:r>
        <w:rPr>
          <w:rFonts w:hint="eastAsia" w:ascii="宋体" w:hAnsi="宋体" w:cs="宋体"/>
          <w:sz w:val="24"/>
        </w:rPr>
        <w:t>本项目不接受联合体投标。</w:t>
      </w:r>
    </w:p>
    <w:p>
      <w:pPr>
        <w:pStyle w:val="3"/>
        <w:numPr>
          <w:ilvl w:val="1"/>
          <w:numId w:val="0"/>
        </w:numPr>
        <w:spacing w:line="400" w:lineRule="exact"/>
        <w:ind w:left="431"/>
        <w:rPr>
          <w:rFonts w:hint="eastAsia" w:ascii="宋体" w:hAnsi="宋体" w:cs="宋体"/>
          <w:b/>
          <w:sz w:val="28"/>
          <w:szCs w:val="28"/>
        </w:rPr>
      </w:pPr>
      <w:bookmarkStart w:id="7" w:name="_Toc28359003"/>
      <w:bookmarkStart w:id="8" w:name="_Toc35393622"/>
      <w:bookmarkStart w:id="9" w:name="_Toc28359080"/>
      <w:bookmarkStart w:id="10" w:name="_Toc35393791"/>
      <w:bookmarkStart w:id="11" w:name="_Toc58430306"/>
      <w:r>
        <w:rPr>
          <w:rFonts w:hint="eastAsia" w:ascii="宋体" w:hAnsi="宋体" w:cs="宋体"/>
          <w:b/>
          <w:sz w:val="28"/>
          <w:szCs w:val="28"/>
        </w:rPr>
        <w:t>二、申请人的资格要求</w:t>
      </w:r>
      <w:bookmarkEnd w:id="7"/>
      <w:bookmarkEnd w:id="8"/>
      <w:bookmarkEnd w:id="9"/>
      <w:bookmarkEnd w:id="10"/>
      <w:bookmarkEnd w:id="11"/>
    </w:p>
    <w:p>
      <w:pPr>
        <w:spacing w:line="400" w:lineRule="exact"/>
        <w:ind w:firstLine="480" w:firstLineChars="200"/>
        <w:rPr>
          <w:rFonts w:hint="eastAsia" w:ascii="宋体" w:hAnsi="宋体" w:eastAsia="宋体" w:cs="宋体"/>
          <w:sz w:val="24"/>
        </w:rPr>
      </w:pPr>
      <w:bookmarkStart w:id="12" w:name="_Toc35393623"/>
      <w:bookmarkStart w:id="13" w:name="_Toc58430307"/>
      <w:bookmarkStart w:id="14" w:name="_Toc35393792"/>
      <w:bookmarkStart w:id="15" w:name="_Toc28359004"/>
      <w:bookmarkStart w:id="16" w:name="_Toc28359081"/>
      <w:r>
        <w:rPr>
          <w:rFonts w:hint="eastAsia" w:ascii="宋体" w:hAnsi="宋体" w:eastAsia="宋体" w:cs="宋体"/>
          <w:sz w:val="24"/>
        </w:rPr>
        <w:t>1.资质要求：具有相应服务能力；</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2.项目负责人要求：具有注册在本单位的建设部颁发的中华人民共和国一级注册造价工程师证书</w:t>
      </w:r>
      <w:r>
        <w:rPr>
          <w:rFonts w:hint="eastAsia" w:ascii="宋体" w:hAnsi="宋体" w:cs="宋体"/>
          <w:sz w:val="24"/>
          <w:lang w:val="en-US" w:eastAsia="zh-CN"/>
        </w:rPr>
        <w:t>2人（</w:t>
      </w:r>
      <w:r>
        <w:rPr>
          <w:rFonts w:hint="eastAsia" w:ascii="宋体" w:hAnsi="宋体" w:eastAsia="宋体" w:cs="宋体"/>
          <w:sz w:val="24"/>
        </w:rPr>
        <w:t>其中土建专业1人，安装专业1人</w:t>
      </w:r>
      <w:r>
        <w:rPr>
          <w:rFonts w:hint="eastAsia" w:ascii="宋体" w:hAnsi="宋体" w:cs="宋体"/>
          <w:sz w:val="24"/>
          <w:lang w:val="en-US" w:eastAsia="zh-CN"/>
        </w:rPr>
        <w:t>）</w:t>
      </w:r>
      <w:r>
        <w:rPr>
          <w:rFonts w:hint="eastAsia" w:ascii="宋体" w:hAnsi="宋体" w:eastAsia="宋体" w:cs="宋体"/>
          <w:sz w:val="24"/>
        </w:rPr>
        <w:t>；</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3.项目组人员配置：</w:t>
      </w:r>
      <w:r>
        <w:rPr>
          <w:rFonts w:hint="eastAsia" w:ascii="宋体" w:hAnsi="宋体" w:cs="宋体"/>
          <w:sz w:val="24"/>
          <w:lang w:eastAsia="zh-CN"/>
        </w:rPr>
        <w:t>项目组成员（不含项目负责人）不少于2人，均需具有造价师（一级或二级）证书（其中土建专业不少于1人，安装专业不少于1人）</w:t>
      </w:r>
      <w:r>
        <w:rPr>
          <w:rFonts w:hint="eastAsia" w:ascii="宋体" w:hAnsi="宋体" w:eastAsia="宋体" w:cs="宋体"/>
          <w:sz w:val="24"/>
        </w:rPr>
        <w:t>。</w:t>
      </w:r>
    </w:p>
    <w:p>
      <w:pPr>
        <w:spacing w:line="400" w:lineRule="exact"/>
        <w:ind w:firstLine="480" w:firstLineChars="200"/>
        <w:rPr>
          <w:rFonts w:hint="eastAsia" w:ascii="宋体" w:hAnsi="宋体" w:eastAsia="宋体" w:cs="宋体"/>
          <w:sz w:val="24"/>
        </w:rPr>
      </w:pPr>
      <w:r>
        <w:rPr>
          <w:rFonts w:hint="eastAsia" w:ascii="宋体" w:hAnsi="宋体" w:cs="宋体"/>
          <w:sz w:val="24"/>
          <w:lang w:val="en-US" w:eastAsia="zh-CN"/>
        </w:rPr>
        <w:t>4.</w:t>
      </w:r>
      <w:r>
        <w:rPr>
          <w:rFonts w:hint="eastAsia" w:ascii="宋体" w:hAnsi="宋体" w:eastAsia="宋体" w:cs="宋体"/>
          <w:sz w:val="24"/>
        </w:rPr>
        <w:t>本项目不接受联合体投标。</w:t>
      </w:r>
    </w:p>
    <w:p>
      <w:pPr>
        <w:pStyle w:val="3"/>
        <w:numPr>
          <w:ilvl w:val="1"/>
          <w:numId w:val="0"/>
        </w:numPr>
        <w:spacing w:line="400" w:lineRule="exact"/>
        <w:ind w:left="431"/>
        <w:rPr>
          <w:rFonts w:hint="eastAsia" w:ascii="宋体" w:hAnsi="宋体" w:cs="宋体"/>
          <w:b/>
          <w:sz w:val="28"/>
          <w:szCs w:val="28"/>
        </w:rPr>
      </w:pPr>
      <w:r>
        <w:rPr>
          <w:rFonts w:hint="eastAsia" w:ascii="宋体" w:hAnsi="宋体" w:cs="宋体"/>
          <w:b/>
          <w:sz w:val="28"/>
          <w:szCs w:val="28"/>
        </w:rPr>
        <w:t>三、获取招标文件</w:t>
      </w:r>
      <w:bookmarkEnd w:id="12"/>
      <w:bookmarkEnd w:id="13"/>
      <w:bookmarkEnd w:id="14"/>
      <w:bookmarkEnd w:id="15"/>
      <w:bookmarkEnd w:id="16"/>
    </w:p>
    <w:p>
      <w:pPr>
        <w:spacing w:line="400" w:lineRule="exact"/>
        <w:ind w:firstLine="540"/>
        <w:rPr>
          <w:rFonts w:hint="eastAsia" w:ascii="宋体" w:hAnsi="宋体" w:eastAsia="宋体" w:cs="宋体"/>
          <w:iCs/>
          <w:sz w:val="24"/>
          <w:u w:val="single"/>
          <w:lang w:eastAsia="zh-CN"/>
        </w:rPr>
      </w:pPr>
      <w:r>
        <w:rPr>
          <w:rFonts w:hint="eastAsia" w:ascii="宋体" w:hAnsi="宋体" w:cs="宋体"/>
          <w:sz w:val="24"/>
        </w:rPr>
        <w:t>时间：</w:t>
      </w:r>
      <w:r>
        <w:rPr>
          <w:rFonts w:hint="eastAsia" w:ascii="宋体" w:hAnsi="宋体" w:cs="宋体"/>
          <w:sz w:val="24"/>
          <w:u w:val="single"/>
        </w:rPr>
        <w:t xml:space="preserve"> 202</w:t>
      </w:r>
      <w:r>
        <w:rPr>
          <w:rFonts w:hint="eastAsia" w:ascii="宋体" w:hAnsi="宋体" w:cs="宋体"/>
          <w:sz w:val="24"/>
          <w:u w:val="single"/>
          <w:lang w:val="en-US" w:eastAsia="zh-CN"/>
        </w:rPr>
        <w:t>4</w:t>
      </w:r>
      <w:r>
        <w:rPr>
          <w:rFonts w:hint="eastAsia" w:ascii="宋体" w:hAnsi="宋体" w:cs="宋体"/>
          <w:sz w:val="24"/>
          <w:u w:val="single"/>
        </w:rPr>
        <w:t>年</w:t>
      </w:r>
      <w:r>
        <w:rPr>
          <w:rFonts w:hint="eastAsia" w:ascii="宋体" w:hAnsi="宋体" w:cs="宋体"/>
          <w:sz w:val="24"/>
          <w:u w:val="single"/>
          <w:lang w:val="en-US" w:eastAsia="zh-CN"/>
        </w:rPr>
        <w:t>4</w:t>
      </w:r>
      <w:r>
        <w:rPr>
          <w:rFonts w:hint="eastAsia" w:ascii="宋体" w:hAnsi="宋体" w:cs="宋体"/>
          <w:sz w:val="24"/>
          <w:u w:val="single"/>
        </w:rPr>
        <w:t>月</w:t>
      </w:r>
      <w:r>
        <w:rPr>
          <w:rFonts w:hint="eastAsia" w:ascii="宋体" w:hAnsi="宋体" w:cs="宋体"/>
          <w:sz w:val="24"/>
          <w:u w:val="single"/>
          <w:lang w:val="en-US" w:eastAsia="zh-CN"/>
        </w:rPr>
        <w:t>30</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 xml:space="preserve"> </w:t>
      </w:r>
      <w:r>
        <w:rPr>
          <w:rFonts w:hint="eastAsia" w:ascii="宋体" w:hAnsi="宋体" w:cs="宋体"/>
          <w:sz w:val="24"/>
          <w:u w:val="single"/>
          <w:lang w:eastAsia="zh-CN"/>
        </w:rPr>
        <w:t>2024年</w:t>
      </w:r>
      <w:r>
        <w:rPr>
          <w:rFonts w:hint="eastAsia" w:ascii="宋体" w:hAnsi="宋体" w:cs="宋体"/>
          <w:sz w:val="24"/>
          <w:u w:val="single"/>
          <w:lang w:val="en-US" w:eastAsia="zh-CN"/>
        </w:rPr>
        <w:t>5</w:t>
      </w:r>
      <w:r>
        <w:rPr>
          <w:rFonts w:hint="eastAsia" w:ascii="宋体" w:hAnsi="宋体" w:cs="宋体"/>
          <w:sz w:val="24"/>
          <w:u w:val="single"/>
          <w:lang w:eastAsia="zh-CN"/>
        </w:rPr>
        <w:t>月</w:t>
      </w:r>
      <w:r>
        <w:rPr>
          <w:rFonts w:hint="eastAsia" w:ascii="宋体" w:hAnsi="宋体" w:cs="宋体"/>
          <w:sz w:val="24"/>
          <w:u w:val="single"/>
          <w:lang w:val="en-US" w:eastAsia="zh-CN"/>
        </w:rPr>
        <w:t>8</w:t>
      </w:r>
      <w:r>
        <w:rPr>
          <w:rFonts w:hint="eastAsia" w:ascii="宋体" w:hAnsi="宋体" w:cs="宋体"/>
          <w:sz w:val="24"/>
          <w:u w:val="single"/>
          <w:lang w:eastAsia="zh-CN"/>
        </w:rPr>
        <w:t>日</w:t>
      </w:r>
    </w:p>
    <w:p>
      <w:pPr>
        <w:spacing w:line="400" w:lineRule="exact"/>
        <w:ind w:firstLine="540"/>
        <w:rPr>
          <w:rFonts w:hint="eastAsia" w:ascii="宋体" w:hAnsi="宋体" w:cs="宋体"/>
          <w:sz w:val="24"/>
          <w:u w:val="single"/>
        </w:rPr>
      </w:pPr>
      <w:r>
        <w:rPr>
          <w:rFonts w:hint="eastAsia" w:ascii="宋体" w:hAnsi="宋体" w:cs="宋体"/>
          <w:sz w:val="24"/>
        </w:rPr>
        <w:t>方式：网上下载</w:t>
      </w:r>
    </w:p>
    <w:p>
      <w:pPr>
        <w:spacing w:line="400" w:lineRule="exact"/>
        <w:ind w:firstLine="540"/>
        <w:rPr>
          <w:rFonts w:hint="eastAsia" w:ascii="宋体" w:hAnsi="宋体" w:cs="宋体"/>
          <w:sz w:val="24"/>
        </w:rPr>
      </w:pPr>
      <w:r>
        <w:rPr>
          <w:rFonts w:hint="eastAsia" w:ascii="宋体" w:hAnsi="宋体" w:cs="宋体"/>
          <w:sz w:val="24"/>
        </w:rPr>
        <w:t>售价：0元</w:t>
      </w:r>
    </w:p>
    <w:p>
      <w:pPr>
        <w:pStyle w:val="3"/>
        <w:numPr>
          <w:ilvl w:val="1"/>
          <w:numId w:val="0"/>
        </w:numPr>
        <w:spacing w:line="400" w:lineRule="exact"/>
        <w:ind w:left="431"/>
        <w:rPr>
          <w:rFonts w:hint="eastAsia" w:ascii="宋体" w:hAnsi="宋体" w:cs="宋体"/>
          <w:b/>
          <w:sz w:val="28"/>
          <w:szCs w:val="28"/>
        </w:rPr>
      </w:pPr>
      <w:bookmarkStart w:id="17" w:name="_Toc28359005"/>
      <w:bookmarkStart w:id="18" w:name="_Toc28359082"/>
      <w:bookmarkStart w:id="19" w:name="_Toc35393793"/>
      <w:bookmarkStart w:id="20" w:name="_Toc35393624"/>
      <w:bookmarkStart w:id="21" w:name="_Toc58430308"/>
      <w:r>
        <w:rPr>
          <w:rFonts w:hint="eastAsia" w:ascii="宋体" w:hAnsi="宋体" w:cs="宋体"/>
          <w:b/>
          <w:sz w:val="28"/>
          <w:szCs w:val="28"/>
        </w:rPr>
        <w:t>四、提交投标文件</w:t>
      </w:r>
      <w:bookmarkEnd w:id="17"/>
      <w:bookmarkEnd w:id="18"/>
      <w:r>
        <w:rPr>
          <w:rFonts w:hint="eastAsia" w:ascii="宋体" w:hAnsi="宋体" w:cs="宋体"/>
          <w:b/>
          <w:sz w:val="28"/>
          <w:szCs w:val="28"/>
        </w:rPr>
        <w:t>截止时间、开标时间和地点</w:t>
      </w:r>
      <w:bookmarkEnd w:id="19"/>
      <w:bookmarkEnd w:id="20"/>
      <w:bookmarkEnd w:id="21"/>
    </w:p>
    <w:p>
      <w:pPr>
        <w:widowControl/>
        <w:spacing w:line="440" w:lineRule="exact"/>
        <w:ind w:firstLine="480" w:firstLineChars="200"/>
        <w:textAlignment w:val="baseline"/>
        <w:rPr>
          <w:rFonts w:hint="eastAsia" w:ascii="宋体" w:hAnsi="宋体" w:cs="宋体"/>
          <w:bCs/>
          <w:sz w:val="24"/>
        </w:rPr>
      </w:pPr>
      <w:r>
        <w:rPr>
          <w:rFonts w:hint="eastAsia" w:ascii="宋体" w:hAnsi="宋体" w:cs="宋体"/>
          <w:bCs/>
          <w:sz w:val="24"/>
          <w:u w:val="single"/>
        </w:rPr>
        <w:t xml:space="preserve"> </w:t>
      </w:r>
      <w:r>
        <w:rPr>
          <w:rFonts w:hint="eastAsia" w:ascii="宋体" w:hAnsi="宋体" w:cs="宋体"/>
          <w:bCs/>
          <w:sz w:val="24"/>
          <w:u w:val="single"/>
          <w:lang w:eastAsia="zh-CN"/>
        </w:rPr>
        <w:t>2024年</w:t>
      </w:r>
      <w:r>
        <w:rPr>
          <w:rFonts w:hint="eastAsia" w:ascii="宋体" w:hAnsi="宋体" w:cs="宋体"/>
          <w:bCs/>
          <w:sz w:val="24"/>
          <w:u w:val="single"/>
          <w:lang w:val="en-US" w:eastAsia="zh-CN"/>
        </w:rPr>
        <w:t>5</w:t>
      </w:r>
      <w:r>
        <w:rPr>
          <w:rFonts w:hint="eastAsia" w:ascii="宋体" w:hAnsi="宋体" w:cs="宋体"/>
          <w:bCs/>
          <w:sz w:val="24"/>
          <w:u w:val="single"/>
          <w:lang w:eastAsia="zh-CN"/>
        </w:rPr>
        <w:t>月</w:t>
      </w:r>
      <w:r>
        <w:rPr>
          <w:rFonts w:hint="eastAsia" w:ascii="宋体" w:hAnsi="宋体" w:cs="宋体"/>
          <w:bCs/>
          <w:sz w:val="24"/>
          <w:u w:val="single"/>
          <w:lang w:val="en-US" w:eastAsia="zh-CN"/>
        </w:rPr>
        <w:t>8</w:t>
      </w:r>
      <w:r>
        <w:rPr>
          <w:rFonts w:hint="eastAsia" w:ascii="宋体" w:hAnsi="宋体" w:cs="宋体"/>
          <w:bCs/>
          <w:sz w:val="24"/>
          <w:u w:val="single"/>
          <w:lang w:eastAsia="zh-CN"/>
        </w:rPr>
        <w:t>日</w:t>
      </w:r>
      <w:r>
        <w:rPr>
          <w:rFonts w:hint="eastAsia" w:ascii="宋体" w:hAnsi="宋体" w:cs="宋体"/>
          <w:bCs/>
          <w:sz w:val="24"/>
          <w:u w:val="single"/>
          <w:lang w:val="en-US" w:eastAsia="zh-CN"/>
        </w:rPr>
        <w:t>9</w:t>
      </w:r>
      <w:r>
        <w:rPr>
          <w:rFonts w:hint="eastAsia" w:ascii="宋体" w:hAnsi="宋体" w:cs="宋体"/>
          <w:bCs/>
          <w:sz w:val="24"/>
          <w:u w:val="single"/>
        </w:rPr>
        <w:t>点00分</w:t>
      </w:r>
      <w:r>
        <w:rPr>
          <w:rFonts w:hint="eastAsia" w:ascii="宋体" w:hAnsi="宋体" w:cs="宋体"/>
          <w:bCs/>
          <w:sz w:val="24"/>
        </w:rPr>
        <w:t>（北京时间）</w:t>
      </w:r>
    </w:p>
    <w:p>
      <w:pPr>
        <w:widowControl/>
        <w:spacing w:line="440" w:lineRule="exact"/>
        <w:ind w:firstLine="480" w:firstLineChars="200"/>
        <w:textAlignment w:val="baseline"/>
        <w:rPr>
          <w:rFonts w:hint="eastAsia" w:ascii="宋体" w:hAnsi="宋体" w:cs="宋体"/>
          <w:bCs/>
          <w:sz w:val="24"/>
          <w:u w:val="single"/>
        </w:rPr>
      </w:pPr>
      <w:r>
        <w:rPr>
          <w:rFonts w:hint="eastAsia" w:ascii="宋体" w:hAnsi="宋体" w:cs="宋体"/>
          <w:sz w:val="24"/>
        </w:rPr>
        <w:t>地点：</w:t>
      </w:r>
      <w:r>
        <w:rPr>
          <w:rFonts w:hint="eastAsia" w:ascii="宋体" w:hAnsi="宋体" w:cs="宋体"/>
          <w:sz w:val="24"/>
          <w:lang w:eastAsia="zh-CN"/>
        </w:rPr>
        <w:t>滁州市龙蟠大道109号房产商务大厦6楼622会议室</w:t>
      </w:r>
      <w:r>
        <w:rPr>
          <w:rFonts w:hint="eastAsia" w:ascii="宋体" w:hAnsi="宋体" w:cs="宋体"/>
          <w:sz w:val="24"/>
        </w:rPr>
        <w:t>。</w:t>
      </w:r>
    </w:p>
    <w:p>
      <w:pPr>
        <w:pStyle w:val="3"/>
        <w:numPr>
          <w:ilvl w:val="1"/>
          <w:numId w:val="0"/>
        </w:numPr>
        <w:spacing w:line="400" w:lineRule="exact"/>
        <w:ind w:left="431"/>
        <w:rPr>
          <w:rFonts w:hint="eastAsia" w:ascii="宋体" w:hAnsi="宋体" w:cs="宋体"/>
          <w:b/>
          <w:sz w:val="28"/>
          <w:szCs w:val="28"/>
        </w:rPr>
      </w:pPr>
      <w:bookmarkStart w:id="22" w:name="_Toc35393625"/>
      <w:bookmarkStart w:id="23" w:name="_Toc35393794"/>
      <w:bookmarkStart w:id="24" w:name="_Toc58430309"/>
      <w:bookmarkStart w:id="25" w:name="_Toc28359084"/>
      <w:bookmarkStart w:id="26" w:name="_Toc28359007"/>
      <w:r>
        <w:rPr>
          <w:rFonts w:hint="eastAsia" w:ascii="宋体" w:hAnsi="宋体" w:cs="宋体"/>
          <w:b/>
          <w:sz w:val="28"/>
          <w:szCs w:val="28"/>
        </w:rPr>
        <w:t>五、</w:t>
      </w:r>
      <w:bookmarkEnd w:id="22"/>
      <w:bookmarkEnd w:id="23"/>
      <w:bookmarkEnd w:id="24"/>
      <w:bookmarkEnd w:id="25"/>
      <w:bookmarkEnd w:id="26"/>
      <w:bookmarkStart w:id="27" w:name="_Toc58430310"/>
      <w:r>
        <w:rPr>
          <w:rFonts w:hint="eastAsia" w:ascii="宋体" w:hAnsi="宋体" w:cs="宋体"/>
          <w:b/>
          <w:sz w:val="28"/>
          <w:szCs w:val="28"/>
        </w:rPr>
        <w:t>投标保证金金额及缴纳账户</w:t>
      </w:r>
      <w:bookmarkEnd w:id="27"/>
    </w:p>
    <w:p>
      <w:pPr>
        <w:spacing w:line="400" w:lineRule="exact"/>
        <w:rPr>
          <w:rFonts w:hint="eastAsia" w:ascii="宋体" w:hAnsi="宋体" w:cs="宋体"/>
          <w:b/>
          <w:bCs/>
          <w:sz w:val="24"/>
        </w:rPr>
      </w:pPr>
      <w:r>
        <w:rPr>
          <w:rFonts w:hint="eastAsia" w:ascii="宋体" w:hAnsi="宋体" w:cs="宋体"/>
          <w:sz w:val="24"/>
        </w:rPr>
        <w:t xml:space="preserve">    是否要求投标人提交投标保证金：√不要求。</w:t>
      </w:r>
    </w:p>
    <w:p>
      <w:pPr>
        <w:pStyle w:val="3"/>
        <w:numPr>
          <w:ilvl w:val="1"/>
          <w:numId w:val="0"/>
        </w:numPr>
        <w:spacing w:line="400" w:lineRule="exact"/>
        <w:ind w:left="431"/>
        <w:rPr>
          <w:rFonts w:hint="eastAsia" w:ascii="宋体" w:hAnsi="宋体" w:cs="宋体"/>
          <w:b/>
          <w:sz w:val="28"/>
          <w:szCs w:val="28"/>
        </w:rPr>
      </w:pPr>
      <w:bookmarkStart w:id="28" w:name="_Toc58430312"/>
      <w:r>
        <w:rPr>
          <w:rFonts w:hint="eastAsia" w:ascii="宋体" w:hAnsi="宋体" w:cs="宋体"/>
          <w:b/>
          <w:sz w:val="28"/>
          <w:szCs w:val="28"/>
          <w:lang w:val="en-US" w:eastAsia="zh-CN"/>
        </w:rPr>
        <w:t>六</w:t>
      </w:r>
      <w:r>
        <w:rPr>
          <w:rFonts w:hint="eastAsia" w:ascii="宋体" w:hAnsi="宋体" w:cs="宋体"/>
          <w:b/>
          <w:sz w:val="28"/>
          <w:szCs w:val="28"/>
        </w:rPr>
        <w:t>、对本次招标提出询问，请按以下方式联系</w:t>
      </w:r>
      <w:bookmarkEnd w:id="28"/>
    </w:p>
    <w:p>
      <w:pPr>
        <w:widowControl/>
        <w:spacing w:line="400" w:lineRule="exact"/>
        <w:jc w:val="left"/>
        <w:rPr>
          <w:rFonts w:hint="eastAsia" w:ascii="宋体" w:hAnsi="宋体" w:cs="宋体"/>
          <w:sz w:val="24"/>
          <w:u w:val="none"/>
        </w:rPr>
      </w:pPr>
      <w:r>
        <w:rPr>
          <w:rFonts w:hint="eastAsia" w:ascii="宋体" w:hAnsi="宋体" w:cs="宋体"/>
          <w:sz w:val="24"/>
        </w:rPr>
        <w:t>　　　</w:t>
      </w:r>
      <w:r>
        <w:rPr>
          <w:rFonts w:hint="eastAsia" w:ascii="宋体" w:hAnsi="宋体" w:cs="宋体"/>
          <w:sz w:val="24"/>
          <w:u w:val="none"/>
        </w:rPr>
        <w:t>1.招标人信息</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名 称：</w:t>
      </w:r>
      <w:r>
        <w:rPr>
          <w:rFonts w:hint="eastAsia" w:ascii="宋体" w:hAnsi="宋体" w:cs="宋体"/>
          <w:sz w:val="24"/>
          <w:u w:val="none"/>
          <w:lang w:eastAsia="zh-CN"/>
        </w:rPr>
        <w:t>滁州市兴明矿业有限公司</w:t>
      </w:r>
      <w:r>
        <w:rPr>
          <w:rFonts w:hint="eastAsia" w:ascii="宋体" w:hAnsi="宋体" w:cs="宋体"/>
          <w:sz w:val="24"/>
          <w:u w:val="none"/>
        </w:rPr>
        <w:t xml:space="preserve"> 　　</w:t>
      </w:r>
    </w:p>
    <w:p>
      <w:pPr>
        <w:pStyle w:val="24"/>
        <w:spacing w:line="400" w:lineRule="exact"/>
        <w:ind w:firstLine="720" w:firstLineChars="300"/>
        <w:rPr>
          <w:rFonts w:hint="eastAsia" w:ascii="宋体" w:hAnsi="宋体" w:eastAsia="宋体" w:cs="宋体"/>
          <w:sz w:val="24"/>
          <w:u w:val="none"/>
          <w:lang w:eastAsia="zh-CN"/>
        </w:rPr>
      </w:pPr>
      <w:r>
        <w:rPr>
          <w:rFonts w:hint="eastAsia" w:ascii="宋体" w:hAnsi="宋体" w:cs="宋体"/>
          <w:sz w:val="24"/>
          <w:u w:val="none"/>
        </w:rPr>
        <w:t>地</w:t>
      </w:r>
      <w:r>
        <w:rPr>
          <w:rFonts w:hint="eastAsia" w:hAnsi="宋体" w:cs="宋体"/>
          <w:sz w:val="24"/>
          <w:u w:val="none"/>
          <w:lang w:val="en-US" w:eastAsia="zh-CN"/>
        </w:rPr>
        <w:t xml:space="preserve"> </w:t>
      </w:r>
      <w:r>
        <w:rPr>
          <w:rFonts w:hint="eastAsia" w:ascii="宋体" w:hAnsi="宋体" w:cs="宋体"/>
          <w:sz w:val="24"/>
          <w:u w:val="none"/>
        </w:rPr>
        <w:t>址：</w:t>
      </w:r>
      <w:r>
        <w:rPr>
          <w:rFonts w:hint="eastAsia" w:hAnsi="宋体" w:cs="宋体"/>
          <w:sz w:val="24"/>
          <w:u w:val="none"/>
          <w:lang w:eastAsia="zh-CN"/>
        </w:rPr>
        <w:t>滁州市明光市涧溪镇319省道北侧66号</w:t>
      </w:r>
    </w:p>
    <w:p>
      <w:pPr>
        <w:pStyle w:val="24"/>
        <w:spacing w:line="400" w:lineRule="exact"/>
        <w:ind w:firstLine="720" w:firstLineChars="300"/>
        <w:rPr>
          <w:rFonts w:hint="eastAsia" w:hAnsi="宋体" w:eastAsia="宋体" w:cs="宋体"/>
          <w:color w:val="auto"/>
          <w:sz w:val="24"/>
          <w:szCs w:val="24"/>
          <w:u w:val="none"/>
          <w:lang w:eastAsia="zh-CN"/>
        </w:rPr>
      </w:pPr>
      <w:r>
        <w:rPr>
          <w:rFonts w:hint="eastAsia" w:hAnsi="宋体" w:cs="宋体"/>
          <w:color w:val="auto"/>
          <w:sz w:val="24"/>
          <w:szCs w:val="24"/>
          <w:u w:val="none"/>
        </w:rPr>
        <w:t>联系人：</w:t>
      </w:r>
      <w:r>
        <w:rPr>
          <w:rFonts w:hint="eastAsia" w:hAnsi="宋体" w:cs="宋体"/>
          <w:color w:val="auto"/>
          <w:sz w:val="24"/>
          <w:szCs w:val="24"/>
          <w:u w:val="none"/>
          <w:lang w:eastAsia="zh-CN"/>
        </w:rPr>
        <w:t>陈先生</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电　话：</w:t>
      </w:r>
      <w:r>
        <w:rPr>
          <w:rFonts w:hint="eastAsia" w:ascii="宋体" w:hAnsi="宋体" w:cs="宋体"/>
          <w:sz w:val="24"/>
          <w:u w:val="none"/>
          <w:lang w:eastAsia="zh-CN"/>
        </w:rPr>
        <w:t>0550-2601592</w:t>
      </w:r>
      <w:r>
        <w:rPr>
          <w:rFonts w:hint="eastAsia" w:ascii="宋体" w:hAnsi="宋体" w:cs="宋体"/>
          <w:sz w:val="24"/>
          <w:u w:val="none"/>
        </w:rPr>
        <w:t>　</w:t>
      </w:r>
    </w:p>
    <w:p>
      <w:pPr>
        <w:spacing w:line="400" w:lineRule="exact"/>
        <w:ind w:left="1079" w:leftChars="371" w:hanging="300" w:hangingChars="125"/>
        <w:jc w:val="left"/>
        <w:rPr>
          <w:rFonts w:hint="eastAsia" w:ascii="宋体" w:hAnsi="宋体" w:cs="宋体"/>
          <w:sz w:val="24"/>
          <w:u w:val="none"/>
        </w:rPr>
      </w:pPr>
      <w:bookmarkStart w:id="29" w:name="_Toc28359086"/>
      <w:bookmarkStart w:id="30" w:name="_Toc28359009"/>
      <w:r>
        <w:rPr>
          <w:rFonts w:hint="eastAsia" w:ascii="宋体" w:hAnsi="宋体" w:cs="宋体"/>
          <w:sz w:val="24"/>
          <w:u w:val="none"/>
        </w:rPr>
        <w:t>2.代理机构信息</w:t>
      </w:r>
      <w:bookmarkEnd w:id="29"/>
      <w:bookmarkEnd w:id="30"/>
    </w:p>
    <w:p>
      <w:pPr>
        <w:spacing w:line="400" w:lineRule="exact"/>
        <w:ind w:firstLine="720" w:firstLineChars="300"/>
        <w:rPr>
          <w:rFonts w:hint="eastAsia" w:ascii="宋体" w:hAnsi="宋体" w:cs="宋体"/>
          <w:sz w:val="24"/>
          <w:u w:val="none"/>
        </w:rPr>
      </w:pPr>
      <w:r>
        <w:rPr>
          <w:rFonts w:hint="eastAsia" w:ascii="宋体" w:hAnsi="宋体" w:cs="宋体"/>
          <w:sz w:val="24"/>
          <w:u w:val="none"/>
        </w:rPr>
        <w:t>名 称：滁州市城投工程咨询管理有限公司　</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地　址：滁州市龙蟠大道109号房产大厦六楼　</w:t>
      </w:r>
    </w:p>
    <w:p>
      <w:pPr>
        <w:spacing w:line="400" w:lineRule="exact"/>
        <w:ind w:firstLine="720" w:firstLineChars="300"/>
        <w:rPr>
          <w:rFonts w:hint="eastAsia" w:ascii="宋体" w:hAnsi="宋体" w:eastAsia="宋体" w:cs="宋体"/>
          <w:sz w:val="24"/>
          <w:u w:val="none"/>
          <w:lang w:eastAsia="zh-CN"/>
        </w:rPr>
      </w:pPr>
      <w:r>
        <w:rPr>
          <w:rFonts w:hint="eastAsia" w:ascii="宋体" w:hAnsi="宋体" w:eastAsia="宋体" w:cs="宋体"/>
          <w:sz w:val="24"/>
          <w:u w:val="none"/>
        </w:rPr>
        <w:t>联系人：</w:t>
      </w:r>
      <w:r>
        <w:rPr>
          <w:rFonts w:hint="eastAsia" w:ascii="宋体" w:hAnsi="宋体" w:eastAsia="宋体" w:cs="宋体"/>
          <w:sz w:val="24"/>
          <w:u w:val="none"/>
          <w:lang w:eastAsia="zh-CN"/>
        </w:rPr>
        <w:t>曹思敏</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联系方式：</w:t>
      </w:r>
      <w:r>
        <w:rPr>
          <w:rFonts w:hint="eastAsia" w:ascii="宋体" w:hAnsi="宋体" w:eastAsia="宋体" w:cs="宋体"/>
          <w:sz w:val="24"/>
          <w:u w:val="none"/>
          <w:lang w:eastAsia="zh-CN"/>
        </w:rPr>
        <w:t>0550-3519516、18712012204</w:t>
      </w:r>
    </w:p>
    <w:p>
      <w:pPr>
        <w:spacing w:line="400" w:lineRule="exact"/>
        <w:ind w:firstLine="720" w:firstLineChars="300"/>
        <w:rPr>
          <w:rFonts w:hint="eastAsia" w:ascii="宋体" w:hAnsi="宋体" w:eastAsia="宋体" w:cs="宋体"/>
          <w:sz w:val="24"/>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both"/>
        <w:rPr>
          <w:rFonts w:ascii="仿宋" w:hAnsi="仿宋" w:eastAsia="仿宋" w:cs="仿宋"/>
          <w:sz w:val="32"/>
          <w:szCs w:val="32"/>
        </w:rPr>
      </w:pPr>
    </w:p>
    <w:p>
      <w:pPr>
        <w:jc w:val="both"/>
        <w:rPr>
          <w:rFonts w:ascii="仿宋" w:hAnsi="仿宋" w:eastAsia="仿宋" w:cs="仿宋"/>
          <w:sz w:val="32"/>
          <w:szCs w:val="32"/>
        </w:rPr>
      </w:pPr>
    </w:p>
    <w:p>
      <w:pPr>
        <w:jc w:val="both"/>
        <w:rPr>
          <w:rFonts w:ascii="仿宋" w:hAnsi="仿宋" w:eastAsia="仿宋" w:cs="仿宋"/>
          <w:sz w:val="32"/>
          <w:szCs w:val="32"/>
        </w:rPr>
      </w:pPr>
    </w:p>
    <w:p>
      <w:pPr>
        <w:jc w:val="both"/>
        <w:rPr>
          <w:rFonts w:ascii="仿宋" w:hAnsi="仿宋" w:eastAsia="仿宋" w:cs="仿宋"/>
          <w:sz w:val="32"/>
          <w:szCs w:val="32"/>
        </w:rPr>
      </w:pPr>
    </w:p>
    <w:p>
      <w:pPr>
        <w:jc w:val="both"/>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r>
        <w:rPr>
          <w:rFonts w:ascii="仿宋" w:hAnsi="仿宋" w:eastAsia="仿宋" w:cs="仿宋"/>
          <w:sz w:val="32"/>
          <w:szCs w:val="32"/>
        </w:rPr>
        <w:t>A</w:t>
      </w:r>
      <w:r>
        <w:rPr>
          <w:rFonts w:hint="eastAsia" w:ascii="仿宋" w:hAnsi="仿宋" w:eastAsia="仿宋" w:cs="仿宋"/>
          <w:sz w:val="32"/>
          <w:szCs w:val="32"/>
        </w:rPr>
        <w:t>、投标须知前附表</w:t>
      </w:r>
    </w:p>
    <w:tbl>
      <w:tblPr>
        <w:tblStyle w:val="46"/>
        <w:tblW w:w="9588" w:type="dxa"/>
        <w:tblInd w:w="2" w:type="dxa"/>
        <w:tblLayout w:type="fixed"/>
        <w:tblCellMar>
          <w:top w:w="0" w:type="dxa"/>
          <w:left w:w="0" w:type="dxa"/>
          <w:bottom w:w="0" w:type="dxa"/>
          <w:right w:w="0" w:type="dxa"/>
        </w:tblCellMar>
      </w:tblPr>
      <w:tblGrid>
        <w:gridCol w:w="831"/>
        <w:gridCol w:w="1502"/>
        <w:gridCol w:w="7255"/>
      </w:tblGrid>
      <w:tr>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编号</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说明与要求</w:t>
            </w:r>
          </w:p>
        </w:tc>
      </w:tr>
      <w:tr>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工程名称：</w:t>
            </w:r>
            <w:r>
              <w:rPr>
                <w:rFonts w:hint="eastAsia" w:ascii="仿宋" w:hAnsi="仿宋" w:eastAsia="仿宋" w:cs="仿宋"/>
                <w:sz w:val="24"/>
                <w:szCs w:val="24"/>
                <w:lang w:eastAsia="zh-CN"/>
              </w:rPr>
              <w:t>滁州市兴明矿业有限公司2024年度跟踪审计服务项目</w:t>
            </w:r>
          </w:p>
          <w:p>
            <w:pPr>
              <w:rPr>
                <w:rFonts w:ascii="仿宋" w:hAnsi="仿宋" w:eastAsia="仿宋" w:cs="仿宋"/>
                <w:kern w:val="0"/>
                <w:sz w:val="24"/>
                <w:szCs w:val="24"/>
              </w:rPr>
            </w:pPr>
            <w:r>
              <w:rPr>
                <w:rFonts w:hint="eastAsia" w:ascii="仿宋" w:hAnsi="仿宋" w:eastAsia="仿宋" w:cs="仿宋"/>
                <w:kern w:val="0"/>
                <w:sz w:val="24"/>
                <w:szCs w:val="24"/>
              </w:rPr>
              <w:t>建设地点：</w:t>
            </w:r>
            <w:r>
              <w:rPr>
                <w:rFonts w:hint="eastAsia" w:ascii="仿宋" w:hAnsi="仿宋" w:eastAsia="仿宋" w:cs="仿宋"/>
                <w:kern w:val="0"/>
                <w:sz w:val="24"/>
                <w:szCs w:val="24"/>
                <w:lang w:val="en-US" w:eastAsia="zh-CN"/>
              </w:rPr>
              <w:t>明光</w:t>
            </w:r>
            <w:r>
              <w:rPr>
                <w:rFonts w:hint="eastAsia" w:ascii="仿宋" w:hAnsi="仿宋" w:eastAsia="仿宋" w:cs="仿宋"/>
                <w:kern w:val="0"/>
                <w:sz w:val="24"/>
                <w:szCs w:val="24"/>
              </w:rPr>
              <w:t>市</w:t>
            </w:r>
          </w:p>
          <w:p>
            <w:pPr>
              <w:rPr>
                <w:rFonts w:ascii="仿宋" w:hAnsi="仿宋" w:eastAsia="仿宋" w:cs="仿宋"/>
                <w:kern w:val="0"/>
                <w:sz w:val="24"/>
                <w:szCs w:val="24"/>
                <w:u w:val="single"/>
              </w:rPr>
            </w:pPr>
            <w:r>
              <w:rPr>
                <w:rFonts w:hint="eastAsia" w:ascii="仿宋" w:hAnsi="仿宋" w:eastAsia="仿宋" w:cs="仿宋"/>
                <w:kern w:val="0"/>
                <w:sz w:val="24"/>
                <w:szCs w:val="24"/>
              </w:rPr>
              <w:t>建设规模：本公司（包含下属子公司）500万以下项目。</w:t>
            </w:r>
          </w:p>
        </w:tc>
      </w:tr>
      <w:tr>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eastAsia="zh-CN"/>
              </w:rPr>
              <w:t>兴明矿业，包含下属子公司（巢东矿业、磐谷高科、兴东矿业）共计四家公司的</w:t>
            </w:r>
            <w:r>
              <w:rPr>
                <w:rFonts w:hint="eastAsia" w:ascii="仿宋" w:hAnsi="仿宋" w:eastAsia="仿宋" w:cs="仿宋"/>
                <w:sz w:val="24"/>
                <w:szCs w:val="24"/>
                <w:lang w:eastAsia="zh-CN"/>
              </w:rPr>
              <w:t>跟踪审计服务项目，</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审计服务</w:t>
            </w:r>
          </w:p>
        </w:tc>
      </w:tr>
      <w:tr>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sz w:val="24"/>
                <w:szCs w:val="24"/>
              </w:rPr>
              <w:t>一年</w:t>
            </w:r>
          </w:p>
        </w:tc>
      </w:tr>
      <w:tr>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4</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ind w:left="1665" w:leftChars="50" w:hanging="1560" w:hangingChars="650"/>
              <w:jc w:val="both"/>
              <w:rPr>
                <w:rFonts w:ascii="仿宋" w:hAnsi="仿宋" w:eastAsia="仿宋" w:cs="仿宋"/>
                <w:kern w:val="0"/>
                <w:sz w:val="24"/>
                <w:szCs w:val="24"/>
              </w:rPr>
            </w:pPr>
            <w:r>
              <w:rPr>
                <w:rFonts w:hint="eastAsia" w:ascii="仿宋" w:hAnsi="仿宋" w:eastAsia="仿宋" w:cs="仿宋"/>
                <w:sz w:val="24"/>
                <w:szCs w:val="24"/>
                <w:lang w:eastAsia="zh-CN"/>
              </w:rPr>
              <w:t>符合现行国家或行业工程计价有关规定、标准、规范的要求</w:t>
            </w:r>
          </w:p>
        </w:tc>
      </w:tr>
      <w:tr>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5</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投标人资质</w:t>
            </w:r>
          </w:p>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详见招标公告</w:t>
            </w:r>
          </w:p>
        </w:tc>
      </w:tr>
      <w:tr>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6</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7</w:t>
            </w:r>
          </w:p>
        </w:tc>
        <w:tc>
          <w:tcPr>
            <w:tcW w:w="1502" w:type="dxa"/>
            <w:tcBorders>
              <w:top w:val="single" w:color="auto" w:sz="8" w:space="0"/>
              <w:left w:val="single" w:color="auto" w:sz="4" w:space="0"/>
              <w:bottom w:val="single" w:color="auto" w:sz="8" w:space="0"/>
              <w:right w:val="single" w:color="auto" w:sz="4" w:space="0"/>
            </w:tcBorders>
            <w:vAlign w:val="center"/>
          </w:tcPr>
          <w:p>
            <w:pPr>
              <w:pStyle w:val="26"/>
              <w:ind w:left="31680" w:hanging="1440" w:hangingChars="600"/>
              <w:jc w:val="center"/>
              <w:rPr>
                <w:rFonts w:ascii="仿宋" w:hAnsi="仿宋" w:eastAsia="仿宋" w:cs="仿宋"/>
                <w:kern w:val="0"/>
                <w:sz w:val="24"/>
                <w:szCs w:val="24"/>
              </w:rPr>
            </w:pPr>
            <w:r>
              <w:rPr>
                <w:rFonts w:hint="eastAsia" w:ascii="仿宋" w:hAnsi="仿宋" w:eastAsia="仿宋" w:cs="仿宋"/>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ind w:left="1410" w:leftChars="100" w:hanging="1200" w:hangingChars="500"/>
              <w:rPr>
                <w:rFonts w:ascii="仿宋" w:hAnsi="仿宋" w:eastAsia="仿宋" w:cs="仿宋"/>
                <w:kern w:val="0"/>
                <w:sz w:val="24"/>
                <w:szCs w:val="24"/>
              </w:rPr>
            </w:pPr>
            <w:r>
              <w:rPr>
                <w:rFonts w:hint="eastAsia" w:ascii="仿宋" w:hAnsi="仿宋" w:eastAsia="仿宋" w:cs="仿宋"/>
                <w:kern w:val="0"/>
                <w:sz w:val="24"/>
                <w:szCs w:val="24"/>
              </w:rPr>
              <w:t>正本</w:t>
            </w:r>
            <w:r>
              <w:rPr>
                <w:rFonts w:hint="eastAsia" w:ascii="仿宋" w:hAnsi="仿宋" w:eastAsia="仿宋" w:cs="仿宋"/>
                <w:kern w:val="0"/>
                <w:sz w:val="24"/>
                <w:szCs w:val="24"/>
                <w:u w:val="single"/>
              </w:rPr>
              <w:t>一</w:t>
            </w:r>
            <w:r>
              <w:rPr>
                <w:rFonts w:hint="eastAsia" w:ascii="仿宋" w:hAnsi="仿宋" w:eastAsia="仿宋" w:cs="仿宋"/>
                <w:kern w:val="0"/>
                <w:sz w:val="24"/>
                <w:szCs w:val="24"/>
              </w:rPr>
              <w:t>份，副本</w:t>
            </w:r>
            <w:r>
              <w:rPr>
                <w:rFonts w:hint="eastAsia" w:ascii="仿宋" w:hAnsi="仿宋" w:eastAsia="仿宋" w:cs="仿宋"/>
                <w:kern w:val="0"/>
                <w:sz w:val="24"/>
                <w:szCs w:val="24"/>
                <w:u w:val="single"/>
              </w:rPr>
              <w:t>两</w:t>
            </w:r>
            <w:r>
              <w:rPr>
                <w:rFonts w:hint="eastAsia" w:ascii="仿宋" w:hAnsi="仿宋" w:eastAsia="仿宋" w:cs="仿宋"/>
                <w:kern w:val="0"/>
                <w:sz w:val="24"/>
                <w:szCs w:val="24"/>
              </w:rPr>
              <w:t>份。</w:t>
            </w:r>
          </w:p>
        </w:tc>
      </w:tr>
      <w:tr>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8</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u w:val="single"/>
                <w:lang w:val="en-US" w:eastAsia="zh-CN"/>
              </w:rPr>
            </w:pPr>
            <w:r>
              <w:rPr>
                <w:rFonts w:hint="eastAsia" w:ascii="仿宋" w:hAnsi="仿宋" w:eastAsia="仿宋" w:cs="仿宋"/>
                <w:spacing w:val="-8"/>
                <w:kern w:val="0"/>
                <w:sz w:val="24"/>
                <w:szCs w:val="24"/>
                <w:lang w:val="en-US" w:eastAsia="zh-CN"/>
              </w:rPr>
              <w:t>本项目无须缴纳</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9</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highlight w:val="magenta"/>
              </w:rPr>
            </w:pPr>
            <w:r>
              <w:rPr>
                <w:rFonts w:hint="eastAsia" w:ascii="仿宋" w:hAnsi="仿宋" w:eastAsia="仿宋" w:cs="仿宋"/>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hint="default" w:ascii="仿宋" w:hAnsi="仿宋" w:eastAsia="仿宋" w:cs="仿宋"/>
                <w:kern w:val="0"/>
                <w:sz w:val="24"/>
                <w:szCs w:val="24"/>
                <w:lang w:val="en-US" w:eastAsia="zh-CN"/>
              </w:rPr>
            </w:pPr>
            <w:r>
              <w:rPr>
                <w:rFonts w:hint="eastAsia" w:ascii="仿宋" w:hAnsi="仿宋" w:eastAsia="仿宋" w:cs="仿宋"/>
                <w:kern w:val="0"/>
                <w:sz w:val="24"/>
                <w:szCs w:val="24"/>
                <w:highlight w:val="yellow"/>
                <w:lang w:val="en-US" w:eastAsia="zh-CN"/>
              </w:rPr>
              <w:t>本项目无须缴纳履约保证金</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10</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审计费用的发包价</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eastAsia" w:ascii="仿宋" w:hAnsi="仿宋" w:eastAsia="仿宋" w:cs="仿宋"/>
                <w:sz w:val="24"/>
                <w:szCs w:val="24"/>
                <w:highlight w:val="yellow"/>
                <w:lang w:eastAsia="zh-CN"/>
              </w:rPr>
            </w:pPr>
            <w:r>
              <w:rPr>
                <w:rFonts w:hint="eastAsia" w:ascii="仿宋" w:hAnsi="仿宋" w:eastAsia="仿宋" w:cs="仿宋"/>
                <w:sz w:val="24"/>
                <w:highlight w:val="yellow"/>
              </w:rPr>
              <w:t>本</w:t>
            </w:r>
            <w:r>
              <w:rPr>
                <w:rFonts w:hint="eastAsia" w:ascii="仿宋" w:hAnsi="仿宋" w:eastAsia="仿宋" w:cs="仿宋"/>
                <w:sz w:val="24"/>
                <w:szCs w:val="24"/>
                <w:highlight w:val="yellow"/>
              </w:rPr>
              <w:t>项目的发包价为：</w:t>
            </w:r>
            <w:r>
              <w:rPr>
                <w:rFonts w:hint="eastAsia" w:ascii="仿宋" w:hAnsi="仿宋" w:eastAsia="仿宋" w:cs="仿宋"/>
                <w:sz w:val="24"/>
                <w:szCs w:val="24"/>
                <w:highlight w:val="yellow"/>
                <w:lang w:eastAsia="zh-CN"/>
              </w:rPr>
              <w:t>审计费用按送审价*1.9‰+审核成果*1.5%（不足3000元按3000元收取）计算</w:t>
            </w:r>
            <w:r>
              <w:rPr>
                <w:rFonts w:hint="eastAsia" w:ascii="仿宋" w:hAnsi="仿宋" w:eastAsia="仿宋" w:cs="仿宋"/>
                <w:sz w:val="24"/>
                <w:szCs w:val="24"/>
                <w:highlight w:val="yellow"/>
              </w:rPr>
              <w:t>，未响应此报价的按无效标处理。本项目采用固定总价</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费率</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rPr>
              <w:t>合同，</w:t>
            </w:r>
            <w:r>
              <w:rPr>
                <w:rFonts w:hint="eastAsia" w:ascii="仿宋" w:hAnsi="仿宋" w:eastAsia="仿宋" w:cs="仿宋"/>
                <w:sz w:val="24"/>
                <w:szCs w:val="24"/>
                <w:highlight w:val="yellow"/>
                <w:lang w:val="en-US" w:eastAsia="zh-CN"/>
              </w:rPr>
              <w:t>审计</w:t>
            </w:r>
            <w:r>
              <w:rPr>
                <w:rFonts w:hint="eastAsia" w:ascii="仿宋" w:hAnsi="仿宋" w:eastAsia="仿宋" w:cs="仿宋"/>
                <w:sz w:val="24"/>
                <w:szCs w:val="24"/>
                <w:highlight w:val="yellow"/>
              </w:rPr>
              <w:t>费</w:t>
            </w:r>
            <w:r>
              <w:rPr>
                <w:rFonts w:hint="eastAsia" w:ascii="仿宋" w:hAnsi="仿宋" w:eastAsia="仿宋" w:cs="仿宋"/>
                <w:sz w:val="24"/>
                <w:szCs w:val="24"/>
                <w:highlight w:val="yellow"/>
                <w:lang w:val="en-US" w:eastAsia="zh-CN"/>
              </w:rPr>
              <w:t>费率</w:t>
            </w:r>
            <w:r>
              <w:rPr>
                <w:rFonts w:hint="eastAsia" w:ascii="仿宋" w:hAnsi="仿宋" w:eastAsia="仿宋" w:cs="仿宋"/>
                <w:sz w:val="24"/>
                <w:szCs w:val="24"/>
                <w:highlight w:val="yellow"/>
              </w:rPr>
              <w:t>不予调整，无论任何原因（包含但不限于设计图纸变更等）导致的项目期限延长，委托人均不再增加</w:t>
            </w:r>
            <w:r>
              <w:rPr>
                <w:rFonts w:hint="eastAsia" w:ascii="仿宋" w:hAnsi="仿宋" w:eastAsia="仿宋" w:cs="仿宋"/>
                <w:sz w:val="24"/>
                <w:szCs w:val="24"/>
                <w:highlight w:val="yellow"/>
                <w:lang w:val="en-US" w:eastAsia="zh-CN"/>
              </w:rPr>
              <w:t>审计</w:t>
            </w:r>
            <w:r>
              <w:rPr>
                <w:rFonts w:hint="eastAsia" w:ascii="仿宋" w:hAnsi="仿宋" w:eastAsia="仿宋" w:cs="仿宋"/>
                <w:sz w:val="24"/>
                <w:szCs w:val="24"/>
                <w:highlight w:val="yellow"/>
              </w:rPr>
              <w:t>费用。按实际审计项目数量收费</w:t>
            </w:r>
            <w:r>
              <w:rPr>
                <w:rFonts w:hint="eastAsia" w:ascii="仿宋" w:hAnsi="仿宋" w:eastAsia="仿宋" w:cs="仿宋"/>
                <w:sz w:val="24"/>
                <w:szCs w:val="24"/>
                <w:highlight w:val="yellow"/>
                <w:lang w:eastAsia="zh-CN"/>
              </w:rPr>
              <w:t>。</w:t>
            </w:r>
          </w:p>
          <w:p>
            <w:pPr>
              <w:rPr>
                <w:rFonts w:ascii="仿宋" w:hAnsi="仿宋" w:eastAsia="仿宋" w:cs="仿宋"/>
                <w:sz w:val="24"/>
                <w:szCs w:val="24"/>
              </w:rPr>
            </w:pPr>
            <w:r>
              <w:rPr>
                <w:rFonts w:hint="eastAsia" w:ascii="仿宋" w:hAnsi="仿宋" w:eastAsia="仿宋" w:cs="仿宋"/>
                <w:sz w:val="24"/>
                <w:szCs w:val="24"/>
                <w:highlight w:val="yellow"/>
              </w:rPr>
              <w:t>投标人须认真研究项目的招标文件，并仔细踏勘现场，若对有异议，应在投标答疑时向招标人提出。</w:t>
            </w:r>
          </w:p>
        </w:tc>
      </w:tr>
      <w:tr>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sz w:val="24"/>
                <w:szCs w:val="24"/>
              </w:rPr>
              <w:t>收件人：滁州市城投工程咨询管理有限公司</w:t>
            </w:r>
          </w:p>
          <w:p>
            <w:pPr>
              <w:rPr>
                <w:rFonts w:ascii="仿宋" w:hAnsi="仿宋" w:eastAsia="仿宋" w:cs="仿宋"/>
                <w:sz w:val="24"/>
                <w:szCs w:val="24"/>
              </w:rPr>
            </w:pPr>
            <w:r>
              <w:rPr>
                <w:rFonts w:hint="eastAsia" w:ascii="仿宋" w:hAnsi="仿宋" w:eastAsia="仿宋" w:cs="仿宋"/>
                <w:sz w:val="24"/>
                <w:szCs w:val="24"/>
              </w:rPr>
              <w:t>时间：2024年5月8日9点00分</w:t>
            </w:r>
            <w:r>
              <w:rPr>
                <w:rFonts w:ascii="仿宋" w:hAnsi="仿宋" w:eastAsia="仿宋" w:cs="仿宋"/>
                <w:sz w:val="24"/>
                <w:szCs w:val="24"/>
              </w:rPr>
              <w:t xml:space="preserve">  </w:t>
            </w:r>
          </w:p>
          <w:p>
            <w:pPr>
              <w:rPr>
                <w:rFonts w:hint="eastAsia" w:ascii="仿宋" w:hAnsi="仿宋" w:eastAsia="仿宋" w:cs="仿宋"/>
                <w:sz w:val="24"/>
                <w:szCs w:val="24"/>
                <w:lang w:eastAsia="zh-CN"/>
              </w:rPr>
            </w:pPr>
            <w:r>
              <w:rPr>
                <w:rFonts w:hint="eastAsia" w:ascii="仿宋" w:hAnsi="仿宋" w:eastAsia="仿宋" w:cs="仿宋"/>
                <w:sz w:val="24"/>
                <w:szCs w:val="24"/>
              </w:rPr>
              <w:t>地点：</w:t>
            </w:r>
            <w:r>
              <w:rPr>
                <w:rFonts w:hint="eastAsia" w:ascii="仿宋" w:hAnsi="仿宋" w:eastAsia="仿宋" w:cs="仿宋"/>
                <w:kern w:val="10"/>
                <w:sz w:val="24"/>
                <w:szCs w:val="24"/>
                <w:lang w:eastAsia="zh-CN"/>
              </w:rPr>
              <w:t>滁州市龙蟠大道109号房产商务大厦6楼622会议室</w:t>
            </w:r>
          </w:p>
        </w:tc>
      </w:tr>
      <w:tr>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kern w:val="0"/>
                <w:sz w:val="24"/>
                <w:szCs w:val="24"/>
              </w:rPr>
              <w:t>开标时间：2024年5月8日9点00分</w:t>
            </w:r>
            <w:r>
              <w:rPr>
                <w:rFonts w:ascii="仿宋" w:hAnsi="仿宋" w:eastAsia="仿宋" w:cs="仿宋"/>
                <w:sz w:val="24"/>
                <w:szCs w:val="24"/>
              </w:rPr>
              <w:t xml:space="preserve"> </w:t>
            </w:r>
          </w:p>
          <w:p>
            <w:pPr>
              <w:rPr>
                <w:rFonts w:hint="eastAsia" w:ascii="仿宋" w:hAnsi="仿宋" w:eastAsia="仿宋" w:cs="仿宋"/>
                <w:sz w:val="24"/>
                <w:szCs w:val="24"/>
                <w:u w:val="single"/>
                <w:lang w:eastAsia="zh-CN"/>
              </w:rPr>
            </w:pPr>
            <w:r>
              <w:rPr>
                <w:rFonts w:hint="eastAsia" w:ascii="仿宋" w:hAnsi="仿宋" w:eastAsia="仿宋" w:cs="仿宋"/>
                <w:sz w:val="24"/>
                <w:szCs w:val="24"/>
              </w:rPr>
              <w:t>地点：</w:t>
            </w:r>
            <w:r>
              <w:rPr>
                <w:rFonts w:hint="eastAsia" w:ascii="仿宋" w:hAnsi="仿宋" w:eastAsia="仿宋" w:cs="仿宋"/>
                <w:kern w:val="10"/>
                <w:sz w:val="24"/>
                <w:szCs w:val="24"/>
                <w:lang w:eastAsia="zh-CN"/>
              </w:rPr>
              <w:t>滁州市龙蟠大道109号房产商务大厦6楼622会议室</w:t>
            </w:r>
          </w:p>
        </w:tc>
      </w:tr>
      <w:tr>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代理服务具体金额：</w:t>
            </w:r>
            <w:r>
              <w:rPr>
                <w:rFonts w:hint="eastAsia" w:ascii="仿宋" w:hAnsi="仿宋" w:eastAsia="仿宋" w:cs="仿宋"/>
                <w:kern w:val="0"/>
                <w:sz w:val="24"/>
                <w:szCs w:val="24"/>
                <w:lang w:val="en-US" w:eastAsia="zh-CN"/>
              </w:rPr>
              <w:t>5000元（</w:t>
            </w:r>
            <w:bookmarkStart w:id="46" w:name="_GoBack"/>
            <w:bookmarkEnd w:id="46"/>
            <w:r>
              <w:rPr>
                <w:rFonts w:hint="eastAsia" w:ascii="仿宋" w:hAnsi="仿宋" w:eastAsia="仿宋" w:cs="仿宋"/>
                <w:kern w:val="0"/>
                <w:sz w:val="24"/>
                <w:szCs w:val="24"/>
                <w:lang w:val="en-US" w:eastAsia="zh-CN"/>
              </w:rPr>
              <w:t>含专家评审费）</w:t>
            </w:r>
            <w:r>
              <w:rPr>
                <w:rFonts w:hint="eastAsia" w:ascii="仿宋" w:hAnsi="仿宋" w:eastAsia="仿宋" w:cs="仿宋"/>
                <w:kern w:val="0"/>
                <w:sz w:val="24"/>
                <w:szCs w:val="24"/>
              </w:rPr>
              <w:t>；</w:t>
            </w:r>
          </w:p>
          <w:p>
            <w:pPr>
              <w:rPr>
                <w:rFonts w:ascii="仿宋" w:hAnsi="仿宋" w:eastAsia="仿宋" w:cs="仿宋"/>
                <w:kern w:val="0"/>
                <w:sz w:val="24"/>
                <w:szCs w:val="24"/>
              </w:rPr>
            </w:pPr>
            <w:r>
              <w:rPr>
                <w:rFonts w:hint="eastAsia" w:ascii="仿宋" w:hAnsi="仿宋" w:eastAsia="仿宋" w:cs="仿宋"/>
                <w:kern w:val="0"/>
                <w:sz w:val="24"/>
                <w:szCs w:val="24"/>
              </w:rPr>
              <w:t>代理服务费支付主体：中标单位在领取中标通知书前一次性支付给代理公司，含在投标报价让利中。</w:t>
            </w:r>
          </w:p>
        </w:tc>
      </w:tr>
    </w:tbl>
    <w:p>
      <w:pPr>
        <w:spacing w:line="420" w:lineRule="exact"/>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rPr>
          <w:rFonts w:hint="eastAsia"/>
        </w:rPr>
      </w:pPr>
      <w:bookmarkStart w:id="31" w:name="_Toc25340"/>
    </w:p>
    <w:p>
      <w:pPr>
        <w:rPr>
          <w:rFonts w:hint="eastAsia"/>
        </w:rPr>
      </w:pPr>
    </w:p>
    <w:p>
      <w:pPr>
        <w:rPr>
          <w:rFonts w:hint="eastAsia"/>
        </w:rPr>
      </w:pPr>
    </w:p>
    <w:p>
      <w:pPr>
        <w:rPr>
          <w:rFonts w:hint="eastAsia"/>
        </w:rPr>
      </w:pPr>
    </w:p>
    <w:p>
      <w:pPr>
        <w:rPr>
          <w:rFonts w:hint="eastAsia"/>
        </w:rPr>
      </w:pPr>
    </w:p>
    <w:p>
      <w:pPr>
        <w:pStyle w:val="2"/>
        <w:spacing w:before="0" w:after="0"/>
      </w:pPr>
      <w:r>
        <w:rPr>
          <w:rFonts w:hint="eastAsia"/>
        </w:rPr>
        <w:t>第二章</w:t>
      </w:r>
      <w:r>
        <w:t></w:t>
      </w:r>
      <w:r>
        <w:rPr>
          <w:rFonts w:hint="eastAsia"/>
        </w:rPr>
        <w:t>投标须知</w:t>
      </w:r>
      <w:bookmarkEnd w:id="31"/>
    </w:p>
    <w:p>
      <w:pPr>
        <w:spacing w:line="400" w:lineRule="exact"/>
        <w:jc w:val="center"/>
        <w:outlineLvl w:val="1"/>
        <w:rPr>
          <w:rFonts w:ascii="仿宋" w:hAnsi="仿宋" w:eastAsia="仿宋" w:cs="仿宋"/>
          <w:b/>
          <w:bCs/>
          <w:sz w:val="28"/>
        </w:rPr>
      </w:pPr>
      <w:bookmarkStart w:id="32"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32"/>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滁州市兴明矿业有限公司2024年度跟踪审计服务项目</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滁州市兴明矿业有限公司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本公司（包含下属子公司）500万以下项目。</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rPr>
        <w:t>本公司（包含下属子公司）500万以下项目</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hint="default" w:ascii="仿宋" w:hAnsi="仿宋" w:eastAsia="仿宋" w:cs="仿宋"/>
          <w:sz w:val="24"/>
          <w:lang w:val="en-US" w:eastAsia="zh-CN"/>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审计服务</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lang w:val="en-US" w:eastAsia="zh-CN"/>
        </w:rPr>
        <w:t>跟踪审计全过程</w:t>
      </w:r>
      <w:r>
        <w:rPr>
          <w:rFonts w:hint="eastAsia" w:ascii="仿宋" w:hAnsi="仿宋" w:eastAsia="仿宋" w:cs="仿宋"/>
          <w:sz w:val="24"/>
          <w:u w:val="single"/>
        </w:rPr>
        <w:t>服务</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ascii="仿宋" w:hAnsi="仿宋" w:eastAsia="仿宋" w:cs="仿宋"/>
          <w:bCs/>
          <w:sz w:val="24"/>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lang w:val="en-US" w:eastAsia="zh-CN"/>
        </w:rPr>
        <w:t>一年</w:t>
      </w:r>
      <w:r>
        <w:rPr>
          <w:rFonts w:hint="eastAsia" w:ascii="仿宋" w:hAnsi="仿宋" w:eastAsia="仿宋" w:cs="仿宋"/>
          <w:bCs/>
          <w:sz w:val="24"/>
        </w:rPr>
        <w:t>。</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企业资质要求：具有相应服务能力的企业；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项目负责人要求：具有注册在本单位的建设部颁发的中华人民共和国一级注册造价工程师证书2人（其中土建专业1人，安装专业1人）；</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lang w:eastAsia="zh-CN"/>
        </w:rPr>
        <w:t>项目组成员（不含项目负责人）不少于2人，均需具有造价师（一级或二级）证书（其中土建专业不少于1人，安装专业不少于1人）</w:t>
      </w:r>
      <w:r>
        <w:rPr>
          <w:rFonts w:hint="eastAsia" w:ascii="仿宋" w:hAnsi="仿宋" w:eastAsia="仿宋" w:cs="仿宋"/>
          <w:kern w:val="0"/>
          <w:sz w:val="24"/>
          <w:szCs w:val="24"/>
          <w:highlight w:val="none"/>
        </w:rPr>
        <w:t>。</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费率</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rPr>
        <w:t>随机抽取法</w:t>
      </w:r>
      <w:r>
        <w:rPr>
          <w:rFonts w:ascii="仿宋" w:hAnsi="仿宋" w:eastAsia="仿宋" w:cs="仿宋"/>
          <w:sz w:val="24"/>
          <w:u w:val="single"/>
        </w:rPr>
        <w:t xml:space="preserve"> </w:t>
      </w:r>
      <w:r>
        <w:rPr>
          <w:rFonts w:hint="eastAsia" w:ascii="仿宋" w:hAnsi="仿宋" w:eastAsia="仿宋" w:cs="仿宋"/>
          <w:sz w:val="24"/>
        </w:rPr>
        <w:t>（详见第三章评标办法）。</w:t>
      </w:r>
    </w:p>
    <w:p>
      <w:pPr>
        <w:spacing w:line="400" w:lineRule="exact"/>
        <w:jc w:val="center"/>
        <w:rPr>
          <w:rFonts w:ascii="仿宋" w:hAnsi="仿宋" w:eastAsia="仿宋" w:cs="仿宋"/>
          <w:sz w:val="28"/>
        </w:rPr>
      </w:pPr>
    </w:p>
    <w:p>
      <w:pPr>
        <w:spacing w:line="400" w:lineRule="exact"/>
        <w:jc w:val="center"/>
        <w:outlineLvl w:val="1"/>
        <w:rPr>
          <w:rFonts w:ascii="仿宋" w:hAnsi="仿宋" w:eastAsia="仿宋" w:cs="仿宋"/>
          <w:sz w:val="28"/>
        </w:rPr>
      </w:pPr>
      <w:bookmarkStart w:id="33" w:name="_Toc29988"/>
      <w:r>
        <w:rPr>
          <w:rFonts w:hint="eastAsia" w:ascii="仿宋" w:hAnsi="仿宋" w:eastAsia="仿宋" w:cs="仿宋"/>
          <w:sz w:val="28"/>
        </w:rPr>
        <w:t>二、招标文件</w:t>
      </w:r>
      <w:bookmarkEnd w:id="33"/>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根据《中华人民共和国招标投标法》《中华人民共和国招标投标法实施条例》等有关法律、法规和规章的规定，本招标项目已具备招标条件，现对本项目跟踪审计进行招标。</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6</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6</w:t>
      </w:r>
      <w:r>
        <w:rPr>
          <w:rFonts w:hint="eastAsia" w:ascii="仿宋" w:hAnsi="仿宋" w:eastAsia="仿宋" w:cs="仿宋"/>
          <w:bCs/>
          <w:kern w:val="0"/>
          <w:sz w:val="24"/>
          <w:u w:val="single"/>
        </w:rPr>
        <w:t>日</w:t>
      </w:r>
      <w:r>
        <w:rPr>
          <w:rFonts w:ascii="仿宋" w:hAnsi="仿宋" w:eastAsia="仿宋" w:cs="仿宋"/>
          <w:bCs/>
          <w:kern w:val="0"/>
          <w:sz w:val="24"/>
          <w:u w:val="single"/>
        </w:rPr>
        <w:t>17</w:t>
      </w:r>
      <w:r>
        <w:rPr>
          <w:rFonts w:hint="eastAsia" w:ascii="仿宋" w:hAnsi="仿宋" w:eastAsia="仿宋" w:cs="仿宋"/>
          <w:bCs/>
          <w:kern w:val="0"/>
          <w:sz w:val="24"/>
          <w:u w:val="single"/>
        </w:rPr>
        <w:t>时</w:t>
      </w:r>
      <w:r>
        <w:rPr>
          <w:rFonts w:hint="eastAsia" w:ascii="仿宋" w:hAnsi="仿宋" w:eastAsia="仿宋" w:cs="仿宋"/>
          <w:kern w:val="0"/>
          <w:sz w:val="24"/>
        </w:rPr>
        <w:t>后以</w:t>
      </w:r>
      <w:r>
        <w:rPr>
          <w:rFonts w:hint="eastAsia" w:ascii="仿宋" w:hAnsi="仿宋" w:eastAsia="仿宋" w:cs="仿宋"/>
          <w:kern w:val="0"/>
          <w:sz w:val="24"/>
          <w:lang w:val="en-US" w:eastAsia="zh-CN"/>
        </w:rPr>
        <w:t>网上发布答疑澄清公告</w:t>
      </w:r>
      <w:r>
        <w:rPr>
          <w:rFonts w:hint="eastAsia" w:ascii="仿宋" w:hAnsi="仿宋" w:eastAsia="仿宋" w:cs="仿宋"/>
          <w:kern w:val="0"/>
          <w:sz w:val="24"/>
        </w:rPr>
        <w:t>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hint="eastAsia" w:ascii="仿宋" w:hAnsi="仿宋" w:eastAsia="仿宋" w:cs="仿宋"/>
          <w:bCs/>
          <w:sz w:val="24"/>
        </w:rPr>
        <w:t>不召开。</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rPr>
          <w:rFonts w:hint="eastAsia" w:ascii="仿宋" w:hAnsi="仿宋" w:eastAsia="仿宋" w:cs="仿宋"/>
          <w:sz w:val="24"/>
          <w:szCs w:val="32"/>
          <w:lang w:val="en-US" w:eastAsia="zh-CN"/>
        </w:rPr>
      </w:pPr>
      <w:r>
        <w:rPr>
          <w:rFonts w:hint="eastAsia" w:ascii="仿宋" w:hAnsi="仿宋" w:eastAsia="仿宋" w:cs="仿宋"/>
          <w:sz w:val="24"/>
        </w:rPr>
        <w:t>本</w:t>
      </w:r>
      <w:r>
        <w:rPr>
          <w:rFonts w:hint="eastAsia" w:ascii="仿宋" w:hAnsi="仿宋" w:eastAsia="仿宋" w:cs="仿宋"/>
          <w:sz w:val="24"/>
          <w:szCs w:val="24"/>
        </w:rPr>
        <w:t>项目设置发包价：</w:t>
      </w:r>
      <w:r>
        <w:rPr>
          <w:rFonts w:hint="eastAsia" w:ascii="仿宋" w:hAnsi="仿宋" w:eastAsia="仿宋" w:cs="仿宋"/>
          <w:sz w:val="24"/>
          <w:szCs w:val="24"/>
          <w:highlight w:val="yellow"/>
          <w:lang w:eastAsia="zh-CN"/>
        </w:rPr>
        <w:t>审计费用按送审价*1.9‰+审核成果*1.5%（不足3000元按3000元收取）计算</w:t>
      </w:r>
      <w:r>
        <w:rPr>
          <w:rFonts w:hint="eastAsia" w:ascii="仿宋" w:hAnsi="仿宋" w:eastAsia="仿宋" w:cs="仿宋"/>
          <w:sz w:val="24"/>
          <w:szCs w:val="24"/>
          <w:highlight w:val="yellow"/>
        </w:rPr>
        <w:t>，未响应此报价的按无效标处理。本项目采用固定总价</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费率</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rPr>
        <w:t>合同，</w:t>
      </w:r>
      <w:r>
        <w:rPr>
          <w:rFonts w:hint="eastAsia" w:ascii="仿宋" w:hAnsi="仿宋" w:eastAsia="仿宋" w:cs="仿宋"/>
          <w:sz w:val="24"/>
          <w:szCs w:val="24"/>
          <w:highlight w:val="yellow"/>
          <w:lang w:val="en-US" w:eastAsia="zh-CN"/>
        </w:rPr>
        <w:t>审计</w:t>
      </w:r>
      <w:r>
        <w:rPr>
          <w:rFonts w:hint="eastAsia" w:ascii="仿宋" w:hAnsi="仿宋" w:eastAsia="仿宋" w:cs="仿宋"/>
          <w:sz w:val="24"/>
          <w:szCs w:val="24"/>
          <w:highlight w:val="yellow"/>
        </w:rPr>
        <w:t>费</w:t>
      </w:r>
      <w:r>
        <w:rPr>
          <w:rFonts w:hint="eastAsia" w:ascii="仿宋" w:hAnsi="仿宋" w:eastAsia="仿宋" w:cs="仿宋"/>
          <w:sz w:val="24"/>
          <w:szCs w:val="24"/>
          <w:highlight w:val="yellow"/>
          <w:lang w:val="en-US" w:eastAsia="zh-CN"/>
        </w:rPr>
        <w:t>费率</w:t>
      </w:r>
      <w:r>
        <w:rPr>
          <w:rFonts w:hint="eastAsia" w:ascii="仿宋" w:hAnsi="仿宋" w:eastAsia="仿宋" w:cs="仿宋"/>
          <w:sz w:val="24"/>
          <w:szCs w:val="24"/>
          <w:highlight w:val="yellow"/>
        </w:rPr>
        <w:t>不予调整，无论任何原因（包含但不限于设计图纸变更等）导致的项目期限延长，委托人均不再增加</w:t>
      </w:r>
      <w:r>
        <w:rPr>
          <w:rFonts w:hint="eastAsia" w:ascii="仿宋" w:hAnsi="仿宋" w:eastAsia="仿宋" w:cs="仿宋"/>
          <w:sz w:val="24"/>
          <w:szCs w:val="24"/>
          <w:highlight w:val="yellow"/>
          <w:lang w:val="en-US" w:eastAsia="zh-CN"/>
        </w:rPr>
        <w:t>审计</w:t>
      </w:r>
      <w:r>
        <w:rPr>
          <w:rFonts w:hint="eastAsia" w:ascii="仿宋" w:hAnsi="仿宋" w:eastAsia="仿宋" w:cs="仿宋"/>
          <w:sz w:val="24"/>
          <w:szCs w:val="24"/>
          <w:highlight w:val="yellow"/>
        </w:rPr>
        <w:t>费用。按实际审计项目数量收费</w:t>
      </w:r>
      <w:r>
        <w:rPr>
          <w:rFonts w:hint="eastAsia" w:ascii="仿宋" w:hAnsi="仿宋" w:eastAsia="仿宋" w:cs="仿宋"/>
          <w:sz w:val="24"/>
          <w:szCs w:val="24"/>
          <w:lang w:eastAsia="zh-CN"/>
        </w:rPr>
        <w:t>。</w:t>
      </w:r>
    </w:p>
    <w:p>
      <w:pPr>
        <w:spacing w:line="400" w:lineRule="exact"/>
        <w:jc w:val="center"/>
        <w:outlineLvl w:val="1"/>
        <w:rPr>
          <w:rFonts w:ascii="仿宋" w:hAnsi="仿宋" w:eastAsia="仿宋" w:cs="仿宋"/>
          <w:sz w:val="28"/>
          <w:szCs w:val="28"/>
        </w:rPr>
      </w:pPr>
      <w:bookmarkStart w:id="34" w:name="_Toc24852"/>
      <w:r>
        <w:rPr>
          <w:rFonts w:hint="eastAsia" w:ascii="仿宋" w:hAnsi="仿宋" w:eastAsia="仿宋" w:cs="仿宋"/>
          <w:sz w:val="28"/>
          <w:szCs w:val="28"/>
        </w:rPr>
        <w:t>三、投标文件的编制</w:t>
      </w:r>
      <w:bookmarkEnd w:id="34"/>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w:t>
      </w:r>
      <w:r>
        <w:rPr>
          <w:rFonts w:hint="eastAsia" w:ascii="仿宋" w:hAnsi="仿宋" w:eastAsia="仿宋" w:cs="仿宋"/>
          <w:sz w:val="24"/>
          <w:highlight w:val="none"/>
          <w:lang w:eastAsia="zh-CN"/>
        </w:rPr>
        <w:t>项目组成员（不含项目负责人）不少于2人，均需具有造价师（一级或二级）证书（其中土建专业不少于1人，安装专业不少于1人）</w:t>
      </w:r>
      <w:r>
        <w:rPr>
          <w:rFonts w:hint="eastAsia" w:ascii="仿宋" w:hAnsi="仿宋" w:eastAsia="仿宋" w:cs="仿宋"/>
          <w:sz w:val="24"/>
          <w:highlight w:val="none"/>
        </w:rPr>
        <w:t>），需提供人员相关证书；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）随机摇号方式编制确认函；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hint="eastAsia" w:ascii="仿宋" w:hAnsi="仿宋" w:eastAsia="仿宋" w:cs="仿宋"/>
          <w:sz w:val="24"/>
        </w:rPr>
        <w:t>退还方式：投标保证金当场退还。</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35" w:name="_Toc27519"/>
      <w:r>
        <w:rPr>
          <w:rFonts w:hint="eastAsia" w:ascii="仿宋" w:hAnsi="仿宋" w:eastAsia="仿宋" w:cs="仿宋"/>
          <w:sz w:val="28"/>
          <w:szCs w:val="28"/>
        </w:rPr>
        <w:t>四、投标文件的密封和递交</w:t>
      </w:r>
      <w:bookmarkEnd w:id="35"/>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36" w:name="_Toc18173"/>
      <w:r>
        <w:rPr>
          <w:rFonts w:hint="eastAsia" w:ascii="仿宋" w:hAnsi="仿宋" w:eastAsia="仿宋" w:cs="仿宋"/>
          <w:sz w:val="28"/>
          <w:szCs w:val="28"/>
        </w:rPr>
        <w:t>五、开标、评标和定标</w:t>
      </w:r>
      <w:bookmarkEnd w:id="36"/>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hint="eastAsia" w:ascii="仿宋" w:hAnsi="仿宋" w:eastAsia="仿宋" w:cs="仿宋"/>
          <w:sz w:val="24"/>
          <w:lang w:eastAsia="zh-CN"/>
        </w:rPr>
      </w:pPr>
      <w:r>
        <w:rPr>
          <w:rFonts w:hint="eastAsia" w:ascii="仿宋" w:hAnsi="仿宋" w:eastAsia="仿宋" w:cs="仿宋"/>
          <w:sz w:val="24"/>
        </w:rPr>
        <w:t>④招标人将现场采用随机抽取的方式确定</w:t>
      </w:r>
      <w:r>
        <w:rPr>
          <w:rFonts w:hint="eastAsia" w:ascii="仿宋" w:hAnsi="仿宋" w:eastAsia="仿宋" w:cs="仿宋"/>
          <w:sz w:val="24"/>
          <w:lang w:val="en-US" w:eastAsia="zh-CN"/>
        </w:rPr>
        <w:t>3</w:t>
      </w:r>
      <w:r>
        <w:rPr>
          <w:rFonts w:hint="eastAsia" w:ascii="仿宋" w:hAnsi="仿宋" w:eastAsia="仿宋" w:cs="仿宋"/>
          <w:sz w:val="24"/>
        </w:rPr>
        <w:t>名预中标候选人，并按照抽取的顺序依次排名。招标人对预中标候选人进行评审，按抽取排名顺序推荐中标候选人，如第一名预中标候选人评审不合格，则推荐第二名为第一中标候选人，以此类推</w:t>
      </w:r>
      <w:r>
        <w:rPr>
          <w:rFonts w:hint="eastAsia" w:ascii="仿宋" w:hAnsi="仿宋" w:eastAsia="仿宋" w:cs="仿宋"/>
          <w:sz w:val="24"/>
          <w:lang w:eastAsia="zh-CN"/>
        </w:rPr>
        <w:t>，</w:t>
      </w:r>
      <w:r>
        <w:rPr>
          <w:rFonts w:hint="eastAsia" w:ascii="仿宋" w:hAnsi="仿宋" w:eastAsia="仿宋" w:cs="仿宋"/>
          <w:sz w:val="24"/>
          <w:lang w:val="en-US" w:eastAsia="zh-CN"/>
        </w:rPr>
        <w:t>直至推选出三名中标候选人</w:t>
      </w:r>
      <w:r>
        <w:rPr>
          <w:rFonts w:hint="eastAsia" w:ascii="仿宋" w:hAnsi="仿宋" w:eastAsia="仿宋" w:cs="仿宋"/>
          <w:sz w:val="24"/>
          <w:lang w:eastAsia="zh-CN"/>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37" w:name="_Toc21491"/>
      <w:r>
        <w:rPr>
          <w:rFonts w:hint="eastAsia" w:ascii="仿宋" w:hAnsi="仿宋" w:eastAsia="仿宋" w:cs="仿宋"/>
          <w:sz w:val="24"/>
        </w:rPr>
        <w:t>招标人将现场采用随机抽取的方式确定3名预中标候选人，并按照抽取的顺序依次排名。招标人对预中标候选人进行评审，按抽取排名顺序推荐中标候选人，如第一名预中标候选人评审不合格，则推荐第二名为第一中标候选人，以此类推，直至推选出三名中标候选人；</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37"/>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38" w:name="_Toc12737"/>
      <w:bookmarkStart w:id="39" w:name="_Toc31589_WPSOffice_Level1"/>
      <w:bookmarkStart w:id="40" w:name="_Toc3222"/>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38"/>
      <w:bookmarkEnd w:id="39"/>
      <w:bookmarkEnd w:id="40"/>
    </w:p>
    <w:p>
      <w:pPr>
        <w:keepNext w:val="0"/>
        <w:keepLines w:val="0"/>
        <w:pageBreakBefore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color w:val="auto"/>
          <w:kern w:val="0"/>
          <w:sz w:val="21"/>
          <w:szCs w:val="21"/>
          <w:highlight w:val="none"/>
          <w:u w:val="single"/>
          <w:lang w:val="en-US" w:eastAsia="zh-CN"/>
        </w:rPr>
      </w:pPr>
      <w:r>
        <w:rPr>
          <w:rFonts w:hint="eastAsia" w:ascii="宋体" w:hAnsi="宋体" w:eastAsia="宋体" w:cs="宋体"/>
          <w:color w:val="auto"/>
          <w:kern w:val="0"/>
          <w:sz w:val="21"/>
          <w:szCs w:val="21"/>
          <w:highlight w:val="none"/>
        </w:rPr>
        <w:t>委托方（甲方）：</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color w:val="auto"/>
          <w:kern w:val="0"/>
          <w:sz w:val="21"/>
          <w:szCs w:val="21"/>
          <w:highlight w:val="none"/>
          <w:u w:val="single"/>
          <w:lang w:val="en-US"/>
        </w:rPr>
      </w:pPr>
      <w:r>
        <w:rPr>
          <w:rFonts w:hint="eastAsia" w:ascii="宋体" w:hAnsi="宋体" w:eastAsia="宋体" w:cs="宋体"/>
          <w:color w:val="auto"/>
          <w:kern w:val="0"/>
          <w:sz w:val="21"/>
          <w:szCs w:val="21"/>
          <w:highlight w:val="none"/>
        </w:rPr>
        <w:t>受托方（乙方）：</w:t>
      </w:r>
      <w:r>
        <w:rPr>
          <w:rFonts w:hint="eastAsia" w:ascii="宋体" w:hAnsi="宋体" w:eastAsia="宋体" w:cs="宋体"/>
          <w:color w:val="auto"/>
          <w:kern w:val="0"/>
          <w:sz w:val="21"/>
          <w:szCs w:val="21"/>
          <w:highlight w:val="none"/>
          <w:u w:val="single"/>
          <w:lang w:val="en-US" w:eastAsia="zh-CN"/>
        </w:rPr>
        <w:t xml:space="preserve">                         </w:t>
      </w:r>
    </w:p>
    <w:p>
      <w:pPr>
        <w:keepNext w:val="0"/>
        <w:keepLines w:val="0"/>
        <w:pageBreakBefore w:val="0"/>
        <w:widowControl/>
        <w:kinsoku/>
        <w:wordWrap/>
        <w:overflowPunct/>
        <w:topLinePunct w:val="0"/>
        <w:autoSpaceDE/>
        <w:autoSpaceDN/>
        <w:bidi w:val="0"/>
        <w:spacing w:line="440" w:lineRule="exact"/>
        <w:ind w:firstLine="420" w:firstLineChars="200"/>
        <w:jc w:val="lef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spacing w:line="44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为保证</w:t>
      </w:r>
      <w:bookmarkStart w:id="41" w:name="_Toc12217"/>
      <w:r>
        <w:rPr>
          <w:rFonts w:hint="eastAsia" w:ascii="宋体" w:hAnsi="宋体" w:cs="宋体"/>
          <w:color w:val="auto"/>
          <w:kern w:val="0"/>
          <w:sz w:val="21"/>
          <w:szCs w:val="21"/>
          <w:highlight w:val="none"/>
          <w:lang w:val="en-US" w:eastAsia="zh-CN"/>
        </w:rPr>
        <w:t>2024年度</w:t>
      </w:r>
      <w:r>
        <w:rPr>
          <w:rFonts w:hint="eastAsia" w:ascii="宋体" w:hAnsi="宋体" w:eastAsia="宋体" w:cs="宋体"/>
          <w:color w:val="auto"/>
          <w:kern w:val="0"/>
          <w:sz w:val="21"/>
          <w:szCs w:val="21"/>
          <w:highlight w:val="none"/>
          <w:lang w:val="en-US" w:eastAsia="zh-CN"/>
        </w:rPr>
        <w:t>跟踪造价审核服务</w:t>
      </w:r>
      <w:bookmarkEnd w:id="41"/>
      <w:r>
        <w:rPr>
          <w:rFonts w:hint="eastAsia" w:ascii="宋体" w:hAnsi="宋体" w:eastAsia="宋体" w:cs="宋体"/>
          <w:color w:val="auto"/>
          <w:kern w:val="0"/>
          <w:sz w:val="21"/>
          <w:szCs w:val="21"/>
          <w:highlight w:val="none"/>
        </w:rPr>
        <w:t>工作质量和效率，依据中华人民共和国审计法、中华人民共和国</w:t>
      </w:r>
      <w:r>
        <w:rPr>
          <w:rFonts w:hint="eastAsia" w:ascii="宋体" w:hAnsi="宋体" w:eastAsia="宋体" w:cs="宋体"/>
          <w:color w:val="auto"/>
          <w:kern w:val="0"/>
          <w:sz w:val="21"/>
          <w:szCs w:val="21"/>
          <w:highlight w:val="none"/>
          <w:lang w:val="en-US" w:eastAsia="zh-CN"/>
        </w:rPr>
        <w:t>民法典</w:t>
      </w:r>
      <w:r>
        <w:rPr>
          <w:rFonts w:hint="eastAsia" w:ascii="宋体" w:hAnsi="宋体" w:eastAsia="宋体" w:cs="宋体"/>
          <w:color w:val="auto"/>
          <w:kern w:val="0"/>
          <w:sz w:val="21"/>
          <w:szCs w:val="21"/>
          <w:highlight w:val="none"/>
        </w:rPr>
        <w:t>等有关法律法规，甲、乙双方经协商一致，自愿签订本协议。</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一、跟踪审计项目</w:t>
      </w:r>
    </w:p>
    <w:p>
      <w:pPr>
        <w:keepNext w:val="0"/>
        <w:keepLines w:val="0"/>
        <w:pageBreakBefore w:val="0"/>
        <w:kinsoku/>
        <w:wordWrap/>
        <w:overflowPunct/>
        <w:topLinePunct w:val="0"/>
        <w:autoSpaceDE/>
        <w:autoSpaceDN/>
        <w:bidi w:val="0"/>
        <w:snapToGrid w:val="0"/>
        <w:spacing w:line="440" w:lineRule="exact"/>
        <w:ind w:firstLine="570"/>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1.项目名称：</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p>
    <w:p>
      <w:pPr>
        <w:keepNext w:val="0"/>
        <w:keepLines w:val="0"/>
        <w:pageBreakBefore w:val="0"/>
        <w:kinsoku/>
        <w:wordWrap/>
        <w:overflowPunct/>
        <w:topLinePunct w:val="0"/>
        <w:autoSpaceDE/>
        <w:autoSpaceDN/>
        <w:bidi w:val="0"/>
        <w:snapToGrid w:val="0"/>
        <w:spacing w:line="440" w:lineRule="exact"/>
        <w:ind w:firstLine="57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2.项目投资额：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二、项目跟踪审计内容</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审计服务内容包含但不限于以下内容：</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1.成立项目跟踪审计组，编制跟踪审计实施方案，确定投资控制目标、重点环节及应对措施； </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2.审核项目前期资料（图纸、工程量清单及控制价、招标投标文件、施工合同等），向甲方提交审核结果；</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3.对承包方上报的请款期已完成合格工程量的计量、计价进行审核，并提供按工程形象进度付款的意见、建议。</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4.及时核定分阶段完工的项目分部、分项工程价款结算，项目竣工后，及时提交完整的竣工结算审核报告；</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5.协助建设单位及时审核设计变更、经济签证等发生的费用，超过一定限额的，提请建设单位履行报批程序；</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6.项目承、发包方发生工程价款结算争议时，为建设单位提供咨询意见；</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7.参与项目建设管理的有关会议，对项目投资控制的有关事项发表独立审计意见； </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8、编制跟踪审计工作日志；</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9、参与项目询价的一系列相关工作，并为建设单位提供咨询意见；</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10.其他与项目投资控制相关的工作。</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三、项目跟踪审计制度及相关要求</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1.滁州市政府投资项目审计“八不准制度”；</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2.滁州市政府投资项目竣工结算审计结果备案制度；</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3.滁州市建设项目施工阶段全过程造价控制管理暂行办法；</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4.实行定期、分段报告制度。乙方应及时提交项目前期资料审核结果、跟踪审计月报、竣工结算审核报告；</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5.加强对项目变更事项的合理性、经济性审核。对涉及工程造价的重大事项（如工程造价10万元以上的变更事项和设备、材料询价采购等）须及时书面报告甲方，否则项目竣工结算不予审核备案，由此造成的后果由乙方承担；</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b w:val="0"/>
          <w:bCs w:val="0"/>
          <w:color w:val="auto"/>
          <w:sz w:val="21"/>
          <w:szCs w:val="21"/>
          <w:highlight w:val="none"/>
          <w:u w:val="none"/>
          <w:lang w:val="en-US" w:eastAsia="zh-CN"/>
        </w:rPr>
      </w:pPr>
      <w:r>
        <w:rPr>
          <w:rFonts w:hint="eastAsia" w:ascii="宋体" w:hAnsi="宋体" w:eastAsia="宋体" w:cs="宋体"/>
          <w:color w:val="auto"/>
          <w:kern w:val="0"/>
          <w:sz w:val="21"/>
          <w:szCs w:val="21"/>
          <w:highlight w:val="none"/>
          <w:u w:val="none" w:color="000000"/>
        </w:rPr>
        <w:t>6.协助建设单位完成项目投资控制的各项工作，接受建设单位的项目现场管理。</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四、项目跟踪审计组及人员配备要求</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single" w:color="auto"/>
        </w:rPr>
      </w:pPr>
      <w:r>
        <w:rPr>
          <w:rFonts w:hint="eastAsia" w:ascii="宋体" w:hAnsi="宋体" w:eastAsia="宋体" w:cs="宋体"/>
          <w:color w:val="auto"/>
          <w:kern w:val="0"/>
          <w:sz w:val="21"/>
          <w:szCs w:val="21"/>
          <w:highlight w:val="none"/>
          <w:u w:val="none" w:color="000000"/>
        </w:rPr>
        <w:t>1.乙方须成立项目跟踪审计组，配备相应数量具有相关专业执业资质的审计人员。本项目审计组负责人为本项目审计组负责人为</w:t>
      </w:r>
      <w:r>
        <w:rPr>
          <w:rFonts w:hint="eastAsia" w:ascii="宋体" w:hAnsi="宋体" w:eastAsia="宋体" w:cs="宋体"/>
          <w:color w:val="auto"/>
          <w:kern w:val="0"/>
          <w:sz w:val="21"/>
          <w:szCs w:val="21"/>
          <w:highlight w:val="none"/>
          <w:u w:val="single" w:color="auto"/>
        </w:rPr>
        <w:t xml:space="preserve">           证书号：           联系电话：                成员：          证书号：           联系电话：               。</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2.项目审计人员须服从甲方的工作安排，未经甲方许可，乙方不得随意更换、调整审计组人员。</w:t>
      </w:r>
    </w:p>
    <w:p>
      <w:pPr>
        <w:keepNext w:val="0"/>
        <w:keepLines w:val="0"/>
        <w:pageBreakBefore w:val="0"/>
        <w:widowControl/>
        <w:kinsoku/>
        <w:wordWrap/>
        <w:overflowPunct/>
        <w:topLinePunct w:val="0"/>
        <w:autoSpaceDE/>
        <w:autoSpaceDN/>
        <w:bidi w:val="0"/>
        <w:adjustRightInd/>
        <w:snapToGrid w:val="0"/>
        <w:spacing w:line="500" w:lineRule="exact"/>
        <w:ind w:firstLine="422" w:firstLineChars="200"/>
        <w:textAlignment w:val="baseline"/>
        <w:rPr>
          <w:rFonts w:hint="eastAsia" w:ascii="宋体" w:hAnsi="宋体" w:eastAsia="宋体" w:cs="宋体"/>
          <w:b/>
          <w:bCs/>
          <w:color w:val="auto"/>
          <w:kern w:val="0"/>
          <w:sz w:val="21"/>
          <w:szCs w:val="21"/>
          <w:highlight w:val="none"/>
          <w:u w:val="none" w:color="000000"/>
        </w:rPr>
      </w:pPr>
      <w:r>
        <w:rPr>
          <w:rFonts w:hint="eastAsia" w:ascii="宋体" w:hAnsi="宋体" w:eastAsia="宋体" w:cs="宋体"/>
          <w:b/>
          <w:bCs/>
          <w:color w:val="auto"/>
          <w:kern w:val="0"/>
          <w:sz w:val="21"/>
          <w:szCs w:val="21"/>
          <w:highlight w:val="none"/>
          <w:u w:val="none" w:color="000000"/>
        </w:rPr>
        <w:t>项目组成员非特殊原因一律不得更换，确需更换的必须经</w:t>
      </w:r>
      <w:r>
        <w:rPr>
          <w:rFonts w:hint="eastAsia" w:ascii="宋体" w:hAnsi="宋体" w:eastAsia="宋体" w:cs="宋体"/>
          <w:b/>
          <w:bCs/>
          <w:color w:val="auto"/>
          <w:kern w:val="0"/>
          <w:sz w:val="21"/>
          <w:szCs w:val="21"/>
          <w:highlight w:val="none"/>
          <w:u w:val="none" w:color="000000"/>
          <w:lang w:eastAsia="zh-CN"/>
        </w:rPr>
        <w:t>招标人</w:t>
      </w:r>
      <w:r>
        <w:rPr>
          <w:rFonts w:hint="eastAsia" w:ascii="宋体" w:hAnsi="宋体" w:eastAsia="宋体" w:cs="宋体"/>
          <w:b/>
          <w:bCs/>
          <w:color w:val="auto"/>
          <w:kern w:val="0"/>
          <w:sz w:val="21"/>
          <w:szCs w:val="21"/>
          <w:highlight w:val="none"/>
          <w:u w:val="none" w:color="000000"/>
        </w:rPr>
        <w:t>认可，更换人员的条件必须高于或等同于原先人员的资历。项目负责人变更处罚5万元每次，项目组其他人员变更处罚2万元每人每次。</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13" w:firstLineChars="196"/>
        <w:jc w:val="left"/>
        <w:textAlignment w:val="auto"/>
        <w:rPr>
          <w:rFonts w:hint="eastAsia" w:ascii="宋体" w:hAnsi="宋体" w:eastAsia="宋体" w:cs="宋体"/>
          <w:b/>
          <w:bCs/>
          <w:color w:val="auto"/>
          <w:kern w:val="0"/>
          <w:sz w:val="21"/>
          <w:szCs w:val="21"/>
          <w:highlight w:val="none"/>
          <w:u w:val="none" w:color="000000"/>
        </w:rPr>
      </w:pPr>
      <w:r>
        <w:rPr>
          <w:rFonts w:hint="eastAsia" w:ascii="宋体" w:hAnsi="宋体" w:eastAsia="宋体" w:cs="宋体"/>
          <w:b/>
          <w:bCs/>
          <w:color w:val="auto"/>
          <w:kern w:val="0"/>
          <w:sz w:val="21"/>
          <w:szCs w:val="21"/>
          <w:highlight w:val="none"/>
          <w:u w:val="none" w:color="000000"/>
        </w:rPr>
        <w:t>项目负责人每周在岗不得少于2个工作日，每天不少于8小时；其他人员每周在岗不得少于5个工作日，每天不少于8小时；中标人中标后将严格遵守招标文件约定的考勤要求，未按规定在岗履责的，项目负责人处罚2000元/人·天的违约金，其他人员处罚1000元/人·天的违约金。项目组人员离岗必须向</w:t>
      </w:r>
      <w:r>
        <w:rPr>
          <w:rFonts w:hint="eastAsia" w:ascii="宋体" w:hAnsi="宋体" w:eastAsia="宋体" w:cs="宋体"/>
          <w:b/>
          <w:bCs/>
          <w:color w:val="auto"/>
          <w:kern w:val="0"/>
          <w:sz w:val="21"/>
          <w:szCs w:val="21"/>
          <w:highlight w:val="none"/>
          <w:u w:val="none" w:color="000000"/>
          <w:lang w:eastAsia="zh-CN"/>
        </w:rPr>
        <w:t>招标人</w:t>
      </w:r>
      <w:r>
        <w:rPr>
          <w:rFonts w:hint="eastAsia" w:ascii="宋体" w:hAnsi="宋体" w:eastAsia="宋体" w:cs="宋体"/>
          <w:b/>
          <w:bCs/>
          <w:color w:val="auto"/>
          <w:kern w:val="0"/>
          <w:sz w:val="21"/>
          <w:szCs w:val="21"/>
          <w:highlight w:val="none"/>
          <w:u w:val="none" w:color="000000"/>
        </w:rPr>
        <w:t>履行请假手续，若</w:t>
      </w:r>
      <w:r>
        <w:rPr>
          <w:rFonts w:hint="eastAsia" w:ascii="宋体" w:hAnsi="宋体" w:eastAsia="宋体" w:cs="宋体"/>
          <w:b/>
          <w:bCs/>
          <w:color w:val="auto"/>
          <w:kern w:val="0"/>
          <w:sz w:val="21"/>
          <w:szCs w:val="21"/>
          <w:highlight w:val="none"/>
          <w:u w:val="none" w:color="000000"/>
          <w:lang w:eastAsia="zh-CN"/>
        </w:rPr>
        <w:t>招标人</w:t>
      </w:r>
      <w:r>
        <w:rPr>
          <w:rFonts w:hint="eastAsia" w:ascii="宋体" w:hAnsi="宋体" w:eastAsia="宋体" w:cs="宋体"/>
          <w:b/>
          <w:bCs/>
          <w:color w:val="auto"/>
          <w:kern w:val="0"/>
          <w:sz w:val="21"/>
          <w:szCs w:val="21"/>
          <w:highlight w:val="none"/>
          <w:u w:val="none" w:color="000000"/>
        </w:rPr>
        <w:t>和相关部门日常检查和随机抽查中发现不在岗的，又未履行请假手续的，处罚10000元/人·次的违约金。</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w:t>
      </w:r>
      <w:r>
        <w:rPr>
          <w:rFonts w:hint="eastAsia" w:ascii="宋体" w:hAnsi="宋体" w:eastAsia="宋体" w:cs="宋体"/>
          <w:b/>
          <w:bCs/>
          <w:color w:val="auto"/>
          <w:sz w:val="24"/>
          <w:szCs w:val="24"/>
          <w:highlight w:val="none"/>
          <w:lang w:val="en-US" w:eastAsia="zh-CN"/>
        </w:rPr>
        <w:t>项目跟踪造价审核服务质量要求</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1.对服务质量的要求：</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1.1招标人对协审机构出具的项目竣工结算审核报告进行抽查或复审，审查结果误差按以下办法处理：</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1.1.1审查结果误差率在2%以内（含），协审机构可按照委托协议约定收取审计服务费用；</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1.1.2审查结果误差在2%-3%（含）之间，审计服务费用扣除10%；</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1.1.3审查结果误差在3%-4%（含）之间，审计服务费用扣除20%；</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1.1.4对工程造价审查结果误差超过4%的项目, 全额扣除该项目审计服务费用，同时，对工程造价1000（含）-5000万元以上审查结果误差超过4%项目的协审机构，招标人将禁止其参与</w:t>
      </w:r>
      <w:r>
        <w:rPr>
          <w:rFonts w:hint="eastAsia" w:ascii="宋体" w:hAnsi="宋体" w:eastAsia="宋体" w:cs="宋体"/>
          <w:color w:val="auto"/>
          <w:kern w:val="0"/>
          <w:sz w:val="21"/>
          <w:szCs w:val="21"/>
          <w:highlight w:val="none"/>
          <w:u w:val="none" w:color="000000"/>
          <w:lang w:eastAsia="zh-CN"/>
        </w:rPr>
        <w:t>滁州经济技术开发区</w:t>
      </w:r>
      <w:r>
        <w:rPr>
          <w:rFonts w:hint="eastAsia" w:ascii="宋体" w:hAnsi="宋体" w:eastAsia="宋体" w:cs="宋体"/>
          <w:color w:val="auto"/>
          <w:kern w:val="0"/>
          <w:sz w:val="21"/>
          <w:szCs w:val="21"/>
          <w:highlight w:val="none"/>
          <w:u w:val="none" w:color="000000"/>
        </w:rPr>
        <w:t>及其隶属企业所有审计业务投标项目半年；对工程造价5000万元以上（含）审查结果误差超过4%项目的协审机构，招标人将禁止其参与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所有审计业务投标项目一年；</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1.1.5一个年度内有两个以上项目（含）审查结果误差4%以上或1个单项工程审核结果误差超过6%，全额扣除该项目审计服务费用，招标人将禁止其参与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所有审计业务投标项目一年；</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1.1.6一个年度内有两个以上项目（含）审查结果误差6%以上，招标人将禁止其参与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所有审计业务投标项目并建议有关建设行政主管部门计入信用档案。</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1.2 若协审机构出现无证人员执业、挂靠执业、执业人员不到岗等违反国家、省、市相关工程造价管理文件规定，被建设行政主管部门或工程造价管理机构记一次不良行为记录的，招标人将禁止其参与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所有审计业务投标项目半年；记两次不良行为记录或列入黑名单的等其他情况的，招标人将禁止其参与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所有审计业务投标项目。</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11" w:firstLineChars="196"/>
        <w:jc w:val="left"/>
        <w:textAlignment w:val="auto"/>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1.3若协审机构出现违背行业准则，被国家司法、纪检、检察、公安、建设行政主管部门等查处的，一经发现，招标人将禁止其参与</w:t>
      </w:r>
      <w:r>
        <w:rPr>
          <w:rFonts w:hint="eastAsia" w:ascii="宋体" w:hAnsi="宋体" w:cs="宋体"/>
          <w:color w:val="auto"/>
          <w:kern w:val="0"/>
          <w:sz w:val="21"/>
          <w:szCs w:val="21"/>
          <w:highlight w:val="none"/>
          <w:u w:val="none" w:color="000000"/>
          <w:lang w:val="en-US" w:eastAsia="zh-CN"/>
        </w:rPr>
        <w:t>我公司</w:t>
      </w:r>
      <w:r>
        <w:rPr>
          <w:rFonts w:hint="eastAsia" w:ascii="宋体" w:hAnsi="宋体" w:eastAsia="宋体" w:cs="宋体"/>
          <w:color w:val="auto"/>
          <w:kern w:val="0"/>
          <w:sz w:val="21"/>
          <w:szCs w:val="21"/>
          <w:highlight w:val="none"/>
          <w:u w:val="none" w:color="000000"/>
        </w:rPr>
        <w:t>所有投标项目。</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13" w:firstLineChars="196"/>
        <w:jc w:val="left"/>
        <w:textAlignment w:val="auto"/>
        <w:rPr>
          <w:rFonts w:hint="eastAsia" w:ascii="宋体" w:hAnsi="宋体" w:eastAsia="宋体" w:cs="宋体"/>
          <w:color w:val="auto"/>
          <w:kern w:val="0"/>
          <w:sz w:val="21"/>
          <w:szCs w:val="21"/>
          <w:highlight w:val="yellow"/>
          <w:u w:val="none" w:color="000000"/>
        </w:rPr>
      </w:pPr>
      <w:r>
        <w:rPr>
          <w:rFonts w:hint="eastAsia" w:ascii="宋体" w:hAnsi="宋体" w:cs="宋体"/>
          <w:b/>
          <w:bCs/>
          <w:color w:val="auto"/>
          <w:kern w:val="0"/>
          <w:sz w:val="21"/>
          <w:szCs w:val="21"/>
          <w:highlight w:val="yellow"/>
          <w:u w:val="none" w:color="000000"/>
          <w:lang w:val="en-US" w:eastAsia="zh-CN"/>
        </w:rPr>
        <w:t>1.4</w:t>
      </w:r>
      <w:r>
        <w:rPr>
          <w:rFonts w:hint="eastAsia" w:ascii="宋体" w:hAnsi="宋体" w:eastAsia="宋体" w:cs="宋体"/>
          <w:b/>
          <w:bCs/>
          <w:color w:val="auto"/>
          <w:kern w:val="0"/>
          <w:sz w:val="21"/>
          <w:szCs w:val="21"/>
          <w:highlight w:val="yellow"/>
          <w:u w:val="none" w:color="000000"/>
        </w:rPr>
        <w:t>若协审机构发生重大错误，经甲方上会决策后有权终止合同，咨询人须无条件配合。</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六、</w:t>
      </w:r>
      <w:r>
        <w:rPr>
          <w:rFonts w:hint="eastAsia" w:ascii="宋体" w:hAnsi="宋体" w:eastAsia="宋体" w:cs="宋体"/>
          <w:b/>
          <w:bCs/>
          <w:color w:val="auto"/>
          <w:sz w:val="24"/>
          <w:szCs w:val="24"/>
          <w:highlight w:val="none"/>
          <w:lang w:val="en-US" w:eastAsia="zh-CN"/>
        </w:rPr>
        <w:t>项目跟踪造价审核服务费用标准及结算方式</w:t>
      </w:r>
    </w:p>
    <w:p>
      <w:pPr>
        <w:keepNext w:val="0"/>
        <w:keepLines w:val="0"/>
        <w:pageBreakBefore w:val="0"/>
        <w:kinsoku/>
        <w:wordWrap/>
        <w:overflowPunct/>
        <w:topLinePunct w:val="0"/>
        <w:autoSpaceDE/>
        <w:autoSpaceDN/>
        <w:bidi w:val="0"/>
        <w:adjustRightInd/>
        <w:snapToGrid w:val="0"/>
        <w:spacing w:line="500" w:lineRule="exact"/>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（一）项目跟踪审计服务费用标准</w:t>
      </w:r>
    </w:p>
    <w:p>
      <w:pPr>
        <w:keepNext w:val="0"/>
        <w:keepLines w:val="0"/>
        <w:pageBreakBefore w:val="0"/>
        <w:widowControl w:val="0"/>
        <w:kinsoku/>
        <w:wordWrap/>
        <w:overflowPunct/>
        <w:topLinePunct w:val="0"/>
        <w:autoSpaceDE/>
        <w:autoSpaceDN/>
        <w:bidi w:val="0"/>
        <w:adjustRightInd/>
        <w:snapToGrid w:val="0"/>
        <w:spacing w:line="500" w:lineRule="exact"/>
        <w:ind w:firstLine="555"/>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1、本项目基本费率为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‰，审核成果费率为：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630" w:firstLineChars="300"/>
        <w:textAlignment w:val="auto"/>
        <w:rPr>
          <w:rFonts w:hint="eastAsia" w:eastAsia="宋体"/>
          <w:color w:val="auto"/>
          <w:highlight w:val="none"/>
          <w:lang w:eastAsia="zh-CN"/>
        </w:rPr>
      </w:pPr>
      <w:r>
        <w:rPr>
          <w:rFonts w:hint="eastAsia"/>
          <w:color w:val="auto"/>
          <w:highlight w:val="none"/>
          <w:lang w:val="en-US" w:eastAsia="zh-CN"/>
        </w:rPr>
        <w:t>2、本项目基本费用以最终审定工程结算价为计费基础，审核成果费用以项目审减额为计费基础，跟踪审计费用计算方式为：基本费用（最终审定工程结算价×中标基本费率）+审核成果费用（项目审减额×审核成果固定费率1.5%）。费率不予调整，无论任何原因导致的工期延长，委托人均不再增加服务费用，招标人不再另行支付其他任何费用</w:t>
      </w:r>
      <w:r>
        <w:rPr>
          <w:rFonts w:hint="eastAsia"/>
          <w:color w:val="auto"/>
          <w:highlight w:val="none"/>
        </w:rPr>
        <w:t>。按实际审计项目数量收费</w:t>
      </w:r>
      <w:r>
        <w:rPr>
          <w:rFonts w:hint="eastAsia"/>
          <w:color w:val="auto"/>
          <w:highlight w:val="none"/>
          <w:lang w:eastAsia="zh-CN"/>
        </w:rPr>
        <w:t>。</w:t>
      </w:r>
    </w:p>
    <w:p>
      <w:pPr>
        <w:keepNext w:val="0"/>
        <w:keepLines w:val="0"/>
        <w:pageBreakBefore w:val="0"/>
        <w:kinsoku/>
        <w:wordWrap/>
        <w:overflowPunct/>
        <w:topLinePunct w:val="0"/>
        <w:autoSpaceDE/>
        <w:autoSpaceDN/>
        <w:bidi w:val="0"/>
        <w:adjustRightInd/>
        <w:snapToGrid w:val="0"/>
        <w:spacing w:line="5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（二）项目</w:t>
      </w:r>
      <w:r>
        <w:rPr>
          <w:rFonts w:hint="eastAsia" w:ascii="宋体" w:hAnsi="宋体" w:eastAsia="宋体" w:cs="宋体"/>
          <w:b/>
          <w:bCs/>
          <w:color w:val="auto"/>
          <w:sz w:val="21"/>
          <w:szCs w:val="21"/>
          <w:highlight w:val="none"/>
          <w:lang w:val="en-US" w:eastAsia="zh-CN"/>
        </w:rPr>
        <w:t>跟踪造价审核</w:t>
      </w:r>
      <w:r>
        <w:rPr>
          <w:rFonts w:hint="eastAsia" w:ascii="宋体" w:hAnsi="宋体" w:eastAsia="宋体" w:cs="宋体"/>
          <w:b/>
          <w:bCs/>
          <w:color w:val="auto"/>
          <w:sz w:val="21"/>
          <w:szCs w:val="21"/>
          <w:highlight w:val="none"/>
        </w:rPr>
        <w:t>费用结算方式</w:t>
      </w:r>
    </w:p>
    <w:p>
      <w:pPr>
        <w:keepNext w:val="0"/>
        <w:keepLines w:val="0"/>
        <w:pageBreakBefore w:val="0"/>
        <w:kinsoku/>
        <w:wordWrap/>
        <w:overflowPunct/>
        <w:topLinePunct w:val="0"/>
        <w:autoSpaceDE/>
        <w:autoSpaceDN/>
        <w:bidi w:val="0"/>
        <w:adjustRightInd/>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rPr>
        <w:t>乙方须按照《建设工程价款结算暂行办法》（财建﹝2004﹞369号）有关规定，及时完成项目审核工作并出具审核报告，交付建设单位初审确认，报甲方备案审查通过后，按照审核委托协议约定收取审核服务费用。</w:t>
      </w:r>
    </w:p>
    <w:p>
      <w:pPr>
        <w:keepNext w:val="0"/>
        <w:keepLines w:val="0"/>
        <w:pageBreakBefore w:val="0"/>
        <w:widowControl/>
        <w:kinsoku/>
        <w:wordWrap/>
        <w:overflowPunct/>
        <w:topLinePunct w:val="0"/>
        <w:autoSpaceDE/>
        <w:autoSpaceDN/>
        <w:bidi w:val="0"/>
        <w:adjustRightInd/>
        <w:snapToGrid w:val="0"/>
        <w:spacing w:line="500" w:lineRule="exact"/>
        <w:ind w:firstLine="422"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u w:val="none" w:color="000000"/>
        </w:rPr>
        <w:t>支付方式：单项工程</w:t>
      </w:r>
      <w:r>
        <w:rPr>
          <w:rFonts w:hint="eastAsia" w:ascii="宋体" w:hAnsi="宋体" w:cs="宋体"/>
          <w:b/>
          <w:bCs/>
          <w:color w:val="auto"/>
          <w:kern w:val="0"/>
          <w:sz w:val="21"/>
          <w:szCs w:val="21"/>
          <w:highlight w:val="none"/>
          <w:u w:val="none" w:color="000000"/>
          <w:lang w:val="en-US" w:eastAsia="zh-CN"/>
        </w:rPr>
        <w:t>审计费在出具经审查合格审计报告后一次性付清</w:t>
      </w:r>
      <w:r>
        <w:rPr>
          <w:rFonts w:hint="eastAsia" w:ascii="宋体" w:hAnsi="宋体" w:eastAsia="宋体" w:cs="宋体"/>
          <w:b/>
          <w:bCs/>
          <w:color w:val="auto"/>
          <w:kern w:val="0"/>
          <w:sz w:val="21"/>
          <w:szCs w:val="21"/>
          <w:highlight w:val="none"/>
          <w:u w:val="none" w:color="000000"/>
        </w:rPr>
        <w:t>。</w:t>
      </w:r>
    </w:p>
    <w:p>
      <w:pPr>
        <w:keepNext w:val="0"/>
        <w:keepLines w:val="0"/>
        <w:pageBreakBefore w:val="0"/>
        <w:kinsoku/>
        <w:wordWrap/>
        <w:overflowPunct/>
        <w:topLinePunct w:val="0"/>
        <w:autoSpaceDE/>
        <w:autoSpaceDN/>
        <w:bidi w:val="0"/>
        <w:adjustRightInd/>
        <w:snapToGrid w:val="0"/>
        <w:spacing w:line="500" w:lineRule="exact"/>
        <w:ind w:left="420" w:leftChars="20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rPr>
        <w:t>乙方未按要求完成</w:t>
      </w:r>
      <w:r>
        <w:rPr>
          <w:rFonts w:hint="eastAsia" w:ascii="宋体" w:hAnsi="宋体" w:eastAsia="宋体" w:cs="宋体"/>
          <w:color w:val="auto"/>
          <w:sz w:val="21"/>
          <w:szCs w:val="21"/>
          <w:highlight w:val="none"/>
          <w:lang w:val="en-US" w:eastAsia="zh-CN"/>
        </w:rPr>
        <w:t>跟踪造价审核</w:t>
      </w:r>
      <w:r>
        <w:rPr>
          <w:rFonts w:hint="eastAsia" w:ascii="宋体" w:hAnsi="宋体" w:eastAsia="宋体" w:cs="宋体"/>
          <w:color w:val="auto"/>
          <w:sz w:val="21"/>
          <w:szCs w:val="21"/>
          <w:highlight w:val="none"/>
        </w:rPr>
        <w:t>工作并移交相关资料，甲方有权拒付审核服务费用，并按照</w:t>
      </w:r>
      <w:r>
        <w:rPr>
          <w:rFonts w:hint="eastAsia" w:ascii="宋体" w:hAnsi="宋体" w:cs="宋体"/>
          <w:color w:val="auto"/>
          <w:sz w:val="21"/>
          <w:szCs w:val="21"/>
          <w:highlight w:val="none"/>
          <w:lang w:val="en-US" w:eastAsia="zh-CN"/>
        </w:rPr>
        <w:t>我公司</w:t>
      </w:r>
      <w:r>
        <w:rPr>
          <w:rFonts w:hint="eastAsia" w:ascii="宋体" w:hAnsi="宋体" w:eastAsia="宋体" w:cs="宋体"/>
          <w:color w:val="auto"/>
          <w:sz w:val="21"/>
          <w:szCs w:val="21"/>
          <w:highlight w:val="none"/>
        </w:rPr>
        <w:t>有关规定追究乙方相关责任。</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在结算跟踪（结算）审计相应费用时，不与分公司结算。</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w:t>
      </w:r>
      <w:r>
        <w:rPr>
          <w:rFonts w:hint="eastAsia" w:ascii="宋体" w:hAnsi="宋体" w:eastAsia="宋体" w:cs="宋体"/>
          <w:b/>
          <w:bCs/>
          <w:color w:val="auto"/>
          <w:sz w:val="24"/>
          <w:szCs w:val="24"/>
          <w:highlight w:val="none"/>
          <w:lang w:val="en-US" w:eastAsia="zh-CN"/>
        </w:rPr>
        <w:t>项目跟踪造价审核</w:t>
      </w:r>
      <w:r>
        <w:rPr>
          <w:rFonts w:hint="eastAsia" w:ascii="宋体" w:hAnsi="宋体" w:eastAsia="宋体" w:cs="宋体"/>
          <w:b/>
          <w:bCs/>
          <w:color w:val="auto"/>
          <w:sz w:val="24"/>
          <w:szCs w:val="24"/>
          <w:highlight w:val="none"/>
        </w:rPr>
        <w:t>工作考核奖惩</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cs="宋体"/>
          <w:color w:val="auto"/>
          <w:kern w:val="0"/>
          <w:sz w:val="21"/>
          <w:szCs w:val="21"/>
          <w:highlight w:val="none"/>
          <w:u w:val="none" w:color="000000"/>
          <w:lang w:val="en-US" w:eastAsia="zh-CN"/>
        </w:rPr>
        <w:t>1</w:t>
      </w:r>
      <w:r>
        <w:rPr>
          <w:rFonts w:hint="eastAsia" w:ascii="宋体" w:hAnsi="宋体" w:eastAsia="宋体" w:cs="宋体"/>
          <w:color w:val="auto"/>
          <w:kern w:val="0"/>
          <w:sz w:val="21"/>
          <w:szCs w:val="21"/>
          <w:highlight w:val="none"/>
          <w:u w:val="none" w:color="000000"/>
        </w:rPr>
        <w:t>.经核实，乙方有下列情形之一的，甲方可对乙方警告、通报、扣减审计服务费用、没收质量及廉政保证金、终止审计委托协议、清除出库、有限期或无限期禁止从事政府投资项目审计工作：</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（1）工程结算审核报告存在重大失误或质量低劣；</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（2）因自身工作错误或过失造成重大损失；</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（3）未经允许私自向施工单位透露审核情况或信息；</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（4）向相关单位或个人索要财物等谋取不正当利益；</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（5）单独或与其他各方串通舞弊、弄虚作假虚增；</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u w:val="none" w:color="000000"/>
        </w:rPr>
        <w:t>（6）其他违反法律法规和政策的行为。</w:t>
      </w:r>
    </w:p>
    <w:p>
      <w:pPr>
        <w:keepNext w:val="0"/>
        <w:keepLines w:val="0"/>
        <w:pageBreakBefore w:val="0"/>
        <w:kinsoku/>
        <w:wordWrap/>
        <w:overflowPunct/>
        <w:topLinePunct w:val="0"/>
        <w:autoSpaceDE/>
        <w:autoSpaceDN/>
        <w:bidi w:val="0"/>
        <w:snapToGrid w:val="0"/>
        <w:spacing w:line="440" w:lineRule="exact"/>
        <w:ind w:firstLine="48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4"/>
          <w:szCs w:val="24"/>
          <w:highlight w:val="none"/>
        </w:rPr>
        <w:t>八、甲乙双方的权利和义务</w:t>
      </w:r>
      <w:r>
        <w:rPr>
          <w:rFonts w:hint="eastAsia" w:ascii="宋体" w:hAnsi="宋体" w:eastAsia="宋体" w:cs="宋体"/>
          <w:color w:val="auto"/>
          <w:sz w:val="21"/>
          <w:szCs w:val="21"/>
          <w:highlight w:val="none"/>
        </w:rPr>
        <w:t xml:space="preserve"> </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 xml:space="preserve">1.甲方权利和义务 </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（1）甲方有权对乙方的跟踪审计项目实施监督，对乙方审计工作程序、质量和效率等进行检查考核，考核结果作为奖惩和参与政府投资项目跟踪审计的重要依据；</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（2）项目跟踪审计过程中，甲方如发现乙方所派审计人员不符合要求或不能胜任岗位工作职责的，甲方有权要求乙方及时调换，或视情况给予相应的处理、处罚；</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（3）甲方保证乙方审计服务费用的按时到位。</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2.乙方权利和义务</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（1）乙方在完成审计任务后，有权及时取得审计服务费用；</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（2）乙方须依照甲方工作要求及行业准则、规范，按时、保质、保量完成所承担的审计任务；</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kern w:val="0"/>
          <w:sz w:val="21"/>
          <w:szCs w:val="21"/>
          <w:highlight w:val="none"/>
          <w:u w:val="none" w:color="000000"/>
        </w:rPr>
      </w:pPr>
      <w:r>
        <w:rPr>
          <w:rFonts w:hint="eastAsia" w:ascii="宋体" w:hAnsi="宋体" w:eastAsia="宋体" w:cs="宋体"/>
          <w:color w:val="auto"/>
          <w:kern w:val="0"/>
          <w:sz w:val="21"/>
          <w:szCs w:val="21"/>
          <w:highlight w:val="none"/>
          <w:u w:val="none" w:color="000000"/>
        </w:rPr>
        <w:t>（3）乙方必须对审计人员进行廉政教育，如发现有违反廉洁自律规定的行为，应立即更换人员，并对其严肃处理。同时，甲方可根据性质及情节，扣减相应审计服务费用，并可没收相应的质量及廉政保证金。</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u w:val="none" w:color="000000"/>
        </w:rPr>
        <w:t>（4）造价企业应在7个工作日（5000万以下）或10个工作日（5000万以上）内，对施工单位报送的项目结算资料进行完整性检查，一次性书面告知，限期补充齐全。在实施结算审计工程中，原则上不再接收施工单位提供的变更签证资料。如遇特殊情况，补充资料须经委托人同意。</w:t>
      </w:r>
    </w:p>
    <w:p>
      <w:pPr>
        <w:keepNext w:val="0"/>
        <w:keepLines w:val="0"/>
        <w:pageBreakBefore w:val="0"/>
        <w:widowControl w:val="0"/>
        <w:kinsoku/>
        <w:wordWrap/>
        <w:overflowPunct/>
        <w:topLinePunct w:val="0"/>
        <w:autoSpaceDE/>
        <w:autoSpaceDN/>
        <w:bidi w:val="0"/>
        <w:adjustRightInd/>
        <w:snapToGrid w:val="0"/>
        <w:spacing w:before="95" w:beforeLines="30" w:after="95" w:afterLines="30" w:line="440" w:lineRule="exact"/>
        <w:ind w:firstLine="472" w:firstLineChars="196"/>
        <w:jc w:val="left"/>
        <w:textAlignment w:val="auto"/>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、附则</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u w:val="none" w:color="000000"/>
        </w:rPr>
        <w:t>本协议一式伍份，具有同等法律效力，甲方执叁份，乙方执贰份</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2.本协议未尽事宜，由甲乙双方协商解决。协商不成，</w:t>
      </w:r>
      <w:r>
        <w:rPr>
          <w:rFonts w:hint="eastAsia" w:ascii="宋体" w:hAnsi="宋体" w:eastAsia="宋体" w:cs="宋体"/>
          <w:color w:val="auto"/>
          <w:kern w:val="0"/>
          <w:sz w:val="21"/>
          <w:szCs w:val="21"/>
          <w:highlight w:val="none"/>
          <w:u w:val="none" w:color="000000"/>
        </w:rPr>
        <w:t>提请滁州仲裁委员会裁决</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snapToGrid w:val="0"/>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3.本合同自双方签章后生效。</w:t>
      </w:r>
    </w:p>
    <w:p>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spacing w:line="440" w:lineRule="exact"/>
        <w:ind w:firstLine="1680" w:firstLineChars="8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甲方（签章）                   乙方（签章）</w:t>
      </w:r>
    </w:p>
    <w:p>
      <w:pPr>
        <w:pStyle w:val="41"/>
        <w:keepNext w:val="0"/>
        <w:keepLines w:val="0"/>
        <w:pageBreakBefore w:val="0"/>
        <w:kinsoku/>
        <w:wordWrap/>
        <w:overflowPunct/>
        <w:topLinePunct w:val="0"/>
        <w:autoSpaceDE/>
        <w:autoSpaceDN/>
        <w:bidi w:val="0"/>
        <w:snapToGrid w:val="0"/>
        <w:spacing w:before="0" w:beforeAutospacing="0" w:after="0" w:afterAutospacing="0" w:line="440" w:lineRule="exact"/>
        <w:ind w:firstLine="1365" w:firstLineChars="650"/>
        <w:jc w:val="left"/>
        <w:textAlignment w:val="auto"/>
        <w:rPr>
          <w:color w:val="auto"/>
          <w:highlight w:val="none"/>
        </w:rPr>
      </w:pPr>
      <w:r>
        <w:rPr>
          <w:rFonts w:hint="eastAsia" w:ascii="宋体" w:hAnsi="宋体" w:eastAsia="宋体" w:cs="宋体"/>
          <w:color w:val="auto"/>
          <w:sz w:val="21"/>
          <w:szCs w:val="21"/>
          <w:highlight w:val="none"/>
        </w:rPr>
        <w:t>年    月    日                 年   月   日</w:t>
      </w:r>
      <w:r>
        <w:rPr>
          <w:rFonts w:hint="eastAsia" w:ascii="仿宋_GB2312" w:hAnsi="仿宋" w:eastAsia="仿宋_GB2312" w:cs="Times New Roman"/>
          <w:color w:val="auto"/>
          <w:kern w:val="2"/>
          <w:sz w:val="28"/>
          <w:szCs w:val="28"/>
          <w:highlight w:val="none"/>
        </w:rPr>
        <w:t xml:space="preserve"> </w:t>
      </w:r>
    </w:p>
    <w:p>
      <w:pPr>
        <w:pStyle w:val="2"/>
        <w:rPr>
          <w:rFonts w:hint="eastAsia"/>
        </w:rPr>
      </w:pPr>
      <w:bookmarkStart w:id="42" w:name="_Toc29730"/>
    </w:p>
    <w:p>
      <w:pPr>
        <w:pStyle w:val="2"/>
        <w:rPr>
          <w:rFonts w:hint="eastAsia"/>
        </w:rPr>
      </w:pPr>
    </w:p>
    <w:p>
      <w:pPr>
        <w:pStyle w:val="2"/>
      </w:pPr>
      <w:r>
        <w:rPr>
          <w:rFonts w:hint="eastAsia"/>
        </w:rPr>
        <w:t>第四章</w:t>
      </w:r>
      <w:r>
        <w:t></w:t>
      </w:r>
      <w:r>
        <w:rPr>
          <w:rFonts w:hint="eastAsia"/>
        </w:rPr>
        <w:t>技术标准和要求</w:t>
      </w:r>
      <w:bookmarkEnd w:id="42"/>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pPr>
      <w:bookmarkStart w:id="43" w:name="_Toc31238"/>
      <w:r>
        <w:rPr>
          <w:rFonts w:hint="eastAsia"/>
        </w:rPr>
        <w:t>第五章</w:t>
      </w:r>
      <w:r>
        <w:t></w:t>
      </w:r>
      <w:r>
        <w:rPr>
          <w:rFonts w:hint="eastAsia"/>
        </w:rPr>
        <w:t>投标文件格式</w:t>
      </w:r>
      <w:bookmarkEnd w:id="43"/>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w:t>
      </w:r>
      <w:r>
        <w:rPr>
          <w:rFonts w:hint="eastAsia" w:ascii="仿宋" w:hAnsi="仿宋" w:eastAsia="仿宋" w:cs="仿宋"/>
          <w:sz w:val="24"/>
          <w:highlight w:val="none"/>
          <w:lang w:eastAsia="zh-CN"/>
        </w:rPr>
        <w:t>项目组成员（不含项目负责人）不少于2人，均需具有造价师（一级或二级）证书（其中土建专业不少于1人，安装专业不少于1人）</w:t>
      </w:r>
      <w:r>
        <w:rPr>
          <w:rFonts w:hint="eastAsia" w:ascii="仿宋" w:hAnsi="仿宋" w:eastAsia="仿宋" w:cs="仿宋"/>
          <w:sz w:val="24"/>
          <w:highlight w:val="none"/>
        </w:rPr>
        <w:t>），需提供人员相关证书；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）随机摇号方式编制确认函；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Lines="100" w:afterLines="100" w:line="480" w:lineRule="exact"/>
        <w:ind w:firstLine="180" w:firstLineChars="75"/>
        <w:rPr>
          <w:rFonts w:ascii="仿宋" w:hAnsi="仿宋" w:eastAsia="仿宋" w:cs="仿宋"/>
          <w:b/>
          <w:color w:val="auto"/>
          <w:sz w:val="24"/>
          <w:szCs w:val="24"/>
        </w:rPr>
      </w:pPr>
      <w:bookmarkStart w:id="4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44"/>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rPr>
        <w:t>随机摇号方式编制确认函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w:t>
      </w:r>
      <w:r>
        <w:rPr>
          <w:rFonts w:hint="eastAsia" w:ascii="宋体" w:cs="宋体"/>
          <w:kern w:val="0"/>
          <w:sz w:val="24"/>
          <w:lang w:val="en-US" w:eastAsia="zh-CN"/>
        </w:rPr>
        <w:t>审计</w:t>
      </w:r>
      <w:r>
        <w:rPr>
          <w:rFonts w:hint="eastAsia" w:ascii="宋体" w:cs="宋体"/>
          <w:kern w:val="0"/>
          <w:sz w:val="24"/>
        </w:rPr>
        <w:t>工作，向招标单位提交造价成果。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w:t>
      </w:r>
      <w:r>
        <w:rPr>
          <w:rFonts w:hint="eastAsia" w:ascii="宋体" w:cs="宋体"/>
          <w:kern w:val="0"/>
          <w:sz w:val="24"/>
          <w:lang w:val="en-US" w:eastAsia="zh-CN"/>
        </w:rPr>
        <w:t>审计</w:t>
      </w:r>
      <w:r>
        <w:rPr>
          <w:rFonts w:hint="eastAsia" w:ascii="宋体" w:cs="宋体"/>
          <w:kern w:val="0"/>
          <w:sz w:val="24"/>
        </w:rPr>
        <w:t>费用按</w:t>
      </w:r>
      <w:r>
        <w:rPr>
          <w:rFonts w:hint="eastAsia" w:ascii="宋体" w:cs="宋体"/>
          <w:kern w:val="0"/>
          <w:sz w:val="24"/>
          <w:u w:val="single"/>
          <w:lang w:val="en-US" w:eastAsia="zh-CN"/>
        </w:rPr>
        <w:t>审计费用按送审价*1.9‰+审核成果*1.5%（不足3000元按3000元收取）计算</w:t>
      </w:r>
      <w:r>
        <w:rPr>
          <w:rFonts w:hint="eastAsia" w:ascii="宋体" w:cs="宋体"/>
          <w:kern w:val="0"/>
          <w:sz w:val="24"/>
        </w:rPr>
        <w:t>完成</w:t>
      </w:r>
      <w:r>
        <w:rPr>
          <w:rFonts w:hint="eastAsia" w:ascii="宋体" w:cs="宋体"/>
          <w:kern w:val="0"/>
          <w:sz w:val="24"/>
          <w:lang w:val="en-US" w:eastAsia="zh-CN"/>
        </w:rPr>
        <w:t>本项目年度内</w:t>
      </w:r>
      <w:r>
        <w:rPr>
          <w:rFonts w:hint="eastAsia" w:ascii="宋体" w:cs="宋体"/>
          <w:kern w:val="0"/>
          <w:sz w:val="24"/>
        </w:rPr>
        <w:t>的</w:t>
      </w:r>
      <w:r>
        <w:rPr>
          <w:rFonts w:hint="eastAsia" w:ascii="宋体" w:cs="宋体"/>
          <w:kern w:val="0"/>
          <w:sz w:val="24"/>
          <w:lang w:val="en-US" w:eastAsia="zh-CN"/>
        </w:rPr>
        <w:t>审计服务</w:t>
      </w:r>
      <w:r>
        <w:rPr>
          <w:rFonts w:hint="eastAsia" w:ascii="宋体" w:cs="宋体"/>
          <w:kern w:val="0"/>
          <w:sz w:val="24"/>
        </w:rPr>
        <w:t>并完成备案工作</w:t>
      </w:r>
      <w:r>
        <w:rPr>
          <w:rFonts w:hint="eastAsia" w:ascii="宋体" w:cs="宋体"/>
          <w:kern w:val="0"/>
          <w:sz w:val="24"/>
          <w:lang w:eastAsia="zh-CN"/>
        </w:rPr>
        <w:t>（</w:t>
      </w:r>
      <w:r>
        <w:rPr>
          <w:rFonts w:hint="eastAsia" w:ascii="宋体" w:cs="宋体"/>
          <w:kern w:val="0"/>
          <w:sz w:val="24"/>
          <w:lang w:val="en-US" w:eastAsia="zh-CN"/>
        </w:rPr>
        <w:t>如需</w:t>
      </w:r>
      <w:r>
        <w:rPr>
          <w:rFonts w:hint="eastAsia" w:ascii="宋体" w:cs="宋体"/>
          <w:kern w:val="0"/>
          <w:sz w:val="24"/>
          <w:lang w:eastAsia="zh-CN"/>
        </w:rPr>
        <w:t>）</w:t>
      </w:r>
      <w:r>
        <w:rPr>
          <w:rFonts w:hint="eastAsia" w:ascii="宋体" w:cs="宋体"/>
          <w:kern w:val="0"/>
          <w:sz w:val="24"/>
        </w:rPr>
        <w:t>，向招标单位提交造价成果</w:t>
      </w:r>
      <w:r>
        <w:rPr>
          <w:rFonts w:hint="eastAsia" w:ascii="宋体" w:cs="宋体"/>
          <w:kern w:val="0"/>
          <w:sz w:val="24"/>
          <w:lang w:val="en-US" w:eastAsia="zh-CN"/>
        </w:rPr>
        <w:t>文件</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left"/>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45" w:name="_Toc23863"/>
      <w:r>
        <w:rPr>
          <w:rFonts w:hint="eastAsia"/>
        </w:rPr>
        <w:t>第六章</w:t>
      </w:r>
      <w:r>
        <w:t></w:t>
      </w:r>
      <w:r>
        <w:rPr>
          <w:rFonts w:hint="eastAsia"/>
        </w:rPr>
        <w:t>招标单位、招标代理机构对本招标文件的确认</w:t>
      </w:r>
      <w:bookmarkEnd w:id="4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滁州市兴明矿业有限公司2024年度跟踪审计服务项目</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招标人：</w:t>
            </w:r>
            <w:r>
              <w:rPr>
                <w:rFonts w:hint="eastAsia" w:ascii="仿宋" w:hAnsi="仿宋" w:eastAsia="仿宋" w:cs="仿宋"/>
                <w:sz w:val="28"/>
                <w:szCs w:val="28"/>
                <w:lang w:eastAsia="zh-CN"/>
              </w:rPr>
              <w:t xml:space="preserve">滁州市兴明矿业有限公司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w:t>
            </w:r>
            <w:r>
              <w:rPr>
                <w:rFonts w:hint="eastAsia" w:ascii="仿宋" w:hAnsi="仿宋" w:eastAsia="仿宋" w:cs="仿宋"/>
                <w:sz w:val="28"/>
                <w:szCs w:val="28"/>
                <w:lang w:eastAsia="zh-CN"/>
              </w:rPr>
              <w:t xml:space="preserve">陈先生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联系方式：</w:t>
            </w:r>
            <w:r>
              <w:rPr>
                <w:rFonts w:hint="eastAsia" w:ascii="仿宋" w:hAnsi="仿宋" w:eastAsia="仿宋" w:cs="仿宋"/>
                <w:sz w:val="28"/>
                <w:szCs w:val="28"/>
                <w:lang w:eastAsia="zh-CN"/>
              </w:rPr>
              <w:t>0550-2601592</w:t>
            </w:r>
          </w:p>
          <w:p>
            <w:pPr>
              <w:spacing w:line="500" w:lineRule="exact"/>
              <w:ind w:firstLine="281" w:firstLineChars="100"/>
              <w:rPr>
                <w:rFonts w:ascii="仿宋" w:hAnsi="仿宋" w:eastAsia="仿宋" w:cs="仿宋"/>
                <w:b/>
                <w:bCs/>
                <w:sz w:val="28"/>
                <w:szCs w:val="28"/>
              </w:rPr>
            </w:pP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5320" w:firstLineChars="19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9"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0"/>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0"/>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0"/>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11</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0BE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A3368"/>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8353F1"/>
    <w:rsid w:val="0CDE4AF1"/>
    <w:rsid w:val="0D2F7233"/>
    <w:rsid w:val="0D655386"/>
    <w:rsid w:val="0DB0649C"/>
    <w:rsid w:val="0E832759"/>
    <w:rsid w:val="137A735A"/>
    <w:rsid w:val="13B24508"/>
    <w:rsid w:val="13C06F2A"/>
    <w:rsid w:val="15D60886"/>
    <w:rsid w:val="16A220B2"/>
    <w:rsid w:val="16AB249D"/>
    <w:rsid w:val="18CB74B6"/>
    <w:rsid w:val="1C136BB6"/>
    <w:rsid w:val="1C290C03"/>
    <w:rsid w:val="1C4B5EA8"/>
    <w:rsid w:val="1D2154FE"/>
    <w:rsid w:val="1E1554ED"/>
    <w:rsid w:val="1EB02F65"/>
    <w:rsid w:val="1F5664D5"/>
    <w:rsid w:val="202B1BD0"/>
    <w:rsid w:val="207B6E01"/>
    <w:rsid w:val="2101629F"/>
    <w:rsid w:val="23B802A0"/>
    <w:rsid w:val="257760D2"/>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76156C"/>
    <w:rsid w:val="34706F59"/>
    <w:rsid w:val="348E387D"/>
    <w:rsid w:val="35A46FAE"/>
    <w:rsid w:val="398960D8"/>
    <w:rsid w:val="3A066436"/>
    <w:rsid w:val="3A2516BB"/>
    <w:rsid w:val="3B3C635C"/>
    <w:rsid w:val="3BDD7513"/>
    <w:rsid w:val="3CCB04A6"/>
    <w:rsid w:val="3CD37326"/>
    <w:rsid w:val="3EED354E"/>
    <w:rsid w:val="3F173AB4"/>
    <w:rsid w:val="3F7A539C"/>
    <w:rsid w:val="3FB5783A"/>
    <w:rsid w:val="403C1F0C"/>
    <w:rsid w:val="408338D7"/>
    <w:rsid w:val="41510996"/>
    <w:rsid w:val="42147451"/>
    <w:rsid w:val="437234EE"/>
    <w:rsid w:val="43881670"/>
    <w:rsid w:val="43E82525"/>
    <w:rsid w:val="44A8055A"/>
    <w:rsid w:val="45AF30FD"/>
    <w:rsid w:val="46333804"/>
    <w:rsid w:val="465B3014"/>
    <w:rsid w:val="472F5293"/>
    <w:rsid w:val="47317B28"/>
    <w:rsid w:val="479C5F2D"/>
    <w:rsid w:val="47DB0FE0"/>
    <w:rsid w:val="485A4022"/>
    <w:rsid w:val="48986B3F"/>
    <w:rsid w:val="49B66251"/>
    <w:rsid w:val="4BB93099"/>
    <w:rsid w:val="4E5B79A0"/>
    <w:rsid w:val="4F8A1859"/>
    <w:rsid w:val="502D24E4"/>
    <w:rsid w:val="50442C3B"/>
    <w:rsid w:val="51831F72"/>
    <w:rsid w:val="524E5126"/>
    <w:rsid w:val="52CE5689"/>
    <w:rsid w:val="558A3D0F"/>
    <w:rsid w:val="569E5C28"/>
    <w:rsid w:val="57313D11"/>
    <w:rsid w:val="578D69F6"/>
    <w:rsid w:val="599A4762"/>
    <w:rsid w:val="5B5877E2"/>
    <w:rsid w:val="5BE3458F"/>
    <w:rsid w:val="5DD0286D"/>
    <w:rsid w:val="5EEA0F2A"/>
    <w:rsid w:val="5F9D1CA2"/>
    <w:rsid w:val="5FD300DB"/>
    <w:rsid w:val="607D3F8F"/>
    <w:rsid w:val="608C59E7"/>
    <w:rsid w:val="61095D5D"/>
    <w:rsid w:val="61284751"/>
    <w:rsid w:val="622B20A7"/>
    <w:rsid w:val="624327CD"/>
    <w:rsid w:val="64641B86"/>
    <w:rsid w:val="655541D3"/>
    <w:rsid w:val="65594766"/>
    <w:rsid w:val="65AE22F3"/>
    <w:rsid w:val="65F87441"/>
    <w:rsid w:val="66465782"/>
    <w:rsid w:val="670A4733"/>
    <w:rsid w:val="67DE5EA5"/>
    <w:rsid w:val="67E46B88"/>
    <w:rsid w:val="6A16299D"/>
    <w:rsid w:val="6A4175F2"/>
    <w:rsid w:val="6AED6DC7"/>
    <w:rsid w:val="6D0B604A"/>
    <w:rsid w:val="6DAC05BE"/>
    <w:rsid w:val="6F8373FF"/>
    <w:rsid w:val="6FDE7145"/>
    <w:rsid w:val="7025059A"/>
    <w:rsid w:val="725809D6"/>
    <w:rsid w:val="73875405"/>
    <w:rsid w:val="73B74532"/>
    <w:rsid w:val="74425F26"/>
    <w:rsid w:val="74CC7CBB"/>
    <w:rsid w:val="75281602"/>
    <w:rsid w:val="753E6878"/>
    <w:rsid w:val="774E2667"/>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